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jpeg" ContentType="image/jpeg"/>
  <Override PartName="/word/footer1.xml" ContentType="application/vnd.openxmlformats-officedocument.wordprocessingml.footer+xml"/>
  <Default Extension="png" ContentType="image/png"/>
  <Override PartName="/word/header2.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spacing w:before="0"/>
        <w:ind w:left="0"/>
        <w:rPr>
          <w:rFonts w:ascii="Times New Roman"/>
          <w:sz w:val="20"/>
        </w:rPr>
      </w:pPr>
      <w:r>
        <w:rPr/>
        <w:drawing>
          <wp:anchor distT="0" distB="0" distL="0" distR="0" allowOverlap="1" layoutInCell="1" locked="0" behindDoc="1" simplePos="0" relativeHeight="268401935">
            <wp:simplePos x="0" y="0"/>
            <wp:positionH relativeFrom="page">
              <wp:posOffset>4458589</wp:posOffset>
            </wp:positionH>
            <wp:positionV relativeFrom="page">
              <wp:posOffset>1678024</wp:posOffset>
            </wp:positionV>
            <wp:extent cx="297654" cy="306159"/>
            <wp:effectExtent l="0" t="0" r="0" b="0"/>
            <wp:wrapNone/>
            <wp:docPr id="1" name="image3.jpeg" descr=""/>
            <wp:cNvGraphicFramePr>
              <a:graphicFrameLocks noChangeAspect="1"/>
            </wp:cNvGraphicFramePr>
            <a:graphic>
              <a:graphicData uri="http://schemas.openxmlformats.org/drawingml/2006/picture">
                <pic:pic>
                  <pic:nvPicPr>
                    <pic:cNvPr id="2" name="image3.jpeg"/>
                    <pic:cNvPicPr/>
                  </pic:nvPicPr>
                  <pic:blipFill>
                    <a:blip r:embed="rId7" cstate="print"/>
                    <a:stretch>
                      <a:fillRect/>
                    </a:stretch>
                  </pic:blipFill>
                  <pic:spPr>
                    <a:xfrm>
                      <a:off x="0" y="0"/>
                      <a:ext cx="297654" cy="306159"/>
                    </a:xfrm>
                    <a:prstGeom prst="rect">
                      <a:avLst/>
                    </a:prstGeom>
                  </pic:spPr>
                </pic:pic>
              </a:graphicData>
            </a:graphic>
          </wp:anchor>
        </w:drawing>
      </w:r>
      <w:r>
        <w:rPr/>
        <w:pict>
          <v:shape style="position:absolute;margin-left:71.890152pt;margin-top:357.952332pt;width:384pt;height:30pt;mso-position-horizontal-relative:page;mso-position-vertical-relative:page;z-index:-33496;rotation:308" type="#_x0000_t136" fillcolor="#000000" stroked="f">
            <o:extrusion v:ext="view" autorotationcenter="t"/>
            <v:textpath style="font-family:&amp;quot;Arial&amp;quot;;font-size:30pt;v-text-kern:t;mso-text-shadow:auto" string="Quality Compliance Systems"/>
            <v:fill opacity="4112f"/>
            <w10:wrap type="none"/>
          </v:shape>
        </w:pict>
      </w:r>
      <w:r>
        <w:rPr/>
        <w:pict>
          <v:shape style="position:absolute;margin-left:194.017841pt;margin-top:382.514844pt;width:191.6pt;height:20pt;mso-position-horizontal-relative:page;mso-position-vertical-relative:page;z-index:-33472;rotation:308" type="#_x0000_t136" fillcolor="#000000" stroked="f">
            <o:extrusion v:ext="view" autorotationcenter="t"/>
            <v:textpath style="font-family:&amp;quot;Arial&amp;quot;;font-size:20pt;v-text-kern:t;mso-text-shadow:auto" string="Fairplacecare Limited"/>
            <v:fill opacity="4112f"/>
            <w10:wrap type="none"/>
          </v:shape>
        </w:pict>
      </w:r>
      <w:r>
        <w:rPr/>
        <w:pict>
          <v:shape style="position:absolute;margin-left:181.737231pt;margin-top:397.544904pt;width:256.1pt;height:20pt;mso-position-horizontal-relative:page;mso-position-vertical-relative:page;z-index:-33448;rotation:308" type="#_x0000_t136" fillcolor="#000000" stroked="f">
            <o:extrusion v:ext="view" autorotationcenter="t"/>
            <v:textpath style="font-family:&amp;quot;Arial&amp;quot;;font-size:20pt;v-text-kern:t;mso-text-shadow:auto" string="Downloaded: 10 March 2025"/>
            <v:fill opacity="4112f"/>
            <w10:wrap type="none"/>
          </v:shape>
        </w:pict>
      </w:r>
      <w:r>
        <w:rPr/>
        <w:pict>
          <v:shape style="position:absolute;margin-left:228.949847pt;margin-top:412.606549pt;width:201.6pt;height:20pt;mso-position-horizontal-relative:page;mso-position-vertical-relative:page;z-index:-33424;rotation:308" type="#_x0000_t136" fillcolor="#000000" stroked="f">
            <o:extrusion v:ext="view" autorotationcenter="t"/>
            <v:textpath style="font-family:&amp;quot;Arial&amp;quot;;font-size:20pt;v-text-kern:t;mso-text-shadow:auto" string="Fairplace Care Limited"/>
            <v:fill opacity="4112f"/>
            <w10:wrap type="none"/>
          </v:shape>
        </w:pict>
      </w:r>
      <w:r>
        <w:rPr/>
        <w:pict>
          <v:shape style="position:absolute;margin-left:128.028212pt;margin-top:531.073694pt;width:18.95pt;height:25pt;mso-position-horizontal-relative:page;mso-position-vertical-relative:page;z-index:-33400;rotation:308" type="#_x0000_t136" fillcolor="#000000" stroked="f">
            <o:extrusion v:ext="view" autorotationcenter="t"/>
            <v:textpath style="font-family:&amp;quot;Arial&amp;quot;;font-size:25pt;v-text-kern:t;mso-text-shadow:auto" string="©"/>
            <v:fill opacity="4112f"/>
            <w10:wrap type="none"/>
          </v:shape>
        </w:pict>
      </w:r>
    </w:p>
    <w:p>
      <w:pPr>
        <w:pStyle w:val="BodyText"/>
        <w:spacing w:before="0"/>
        <w:ind w:left="0"/>
        <w:rPr>
          <w:rFonts w:ascii="Times New Roman"/>
          <w:sz w:val="20"/>
        </w:rPr>
      </w:pPr>
    </w:p>
    <w:p>
      <w:pPr>
        <w:pStyle w:val="BodyText"/>
        <w:spacing w:before="7"/>
        <w:ind w:left="0"/>
        <w:rPr>
          <w:rFonts w:ascii="Times New Roman"/>
          <w:sz w:val="15"/>
        </w:rPr>
      </w:pPr>
    </w:p>
    <w:tbl>
      <w:tblPr>
        <w:tblW w:w="0" w:type="auto"/>
        <w:jc w:val="left"/>
        <w:tblInd w:w="134"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CellMar>
          <w:top w:w="0" w:type="dxa"/>
          <w:left w:w="0" w:type="dxa"/>
          <w:bottom w:w="0" w:type="dxa"/>
          <w:right w:w="0" w:type="dxa"/>
        </w:tblCellMar>
        <w:tblLook w:val="01E0"/>
      </w:tblPr>
      <w:tblGrid>
        <w:gridCol w:w="2417"/>
        <w:gridCol w:w="1552"/>
        <w:gridCol w:w="6522"/>
      </w:tblGrid>
      <w:tr>
        <w:trPr>
          <w:trHeight w:val="495" w:hRule="atLeast"/>
        </w:trPr>
        <w:tc>
          <w:tcPr>
            <w:tcW w:w="10491" w:type="dxa"/>
            <w:gridSpan w:val="3"/>
            <w:tcBorders>
              <w:top w:val="nil"/>
              <w:left w:val="nil"/>
              <w:bottom w:val="nil"/>
              <w:right w:val="nil"/>
            </w:tcBorders>
            <w:shd w:val="clear" w:color="auto" w:fill="39A3D9"/>
          </w:tcPr>
          <w:p>
            <w:pPr>
              <w:pStyle w:val="TableParagraph"/>
              <w:spacing w:before="53"/>
              <w:ind w:left="66"/>
              <w:rPr>
                <w:b/>
                <w:sz w:val="21"/>
              </w:rPr>
            </w:pPr>
            <w:r>
              <w:rPr>
                <w:position w:val="-10"/>
              </w:rPr>
              <w:drawing>
                <wp:inline distT="0" distB="0" distL="0" distR="0">
                  <wp:extent cx="255132" cy="255132"/>
                  <wp:effectExtent l="0" t="0" r="0" b="0"/>
                  <wp:docPr id="3" name="image4.png" descr=""/>
                  <wp:cNvGraphicFramePr>
                    <a:graphicFrameLocks noChangeAspect="1"/>
                  </wp:cNvGraphicFramePr>
                  <a:graphic>
                    <a:graphicData uri="http://schemas.openxmlformats.org/drawingml/2006/picture">
                      <pic:pic>
                        <pic:nvPicPr>
                          <pic:cNvPr id="4" name="image4.png"/>
                          <pic:cNvPicPr/>
                        </pic:nvPicPr>
                        <pic:blipFill>
                          <a:blip r:embed="rId8" cstate="print"/>
                          <a:stretch>
                            <a:fillRect/>
                          </a:stretch>
                        </pic:blipFill>
                        <pic:spPr>
                          <a:xfrm>
                            <a:off x="0" y="0"/>
                            <a:ext cx="255132" cy="255132"/>
                          </a:xfrm>
                          <a:prstGeom prst="rect">
                            <a:avLst/>
                          </a:prstGeom>
                        </pic:spPr>
                      </pic:pic>
                    </a:graphicData>
                  </a:graphic>
                </wp:inline>
              </w:drawing>
            </w:r>
            <w:r>
              <w:rPr>
                <w:position w:val="-10"/>
              </w:rPr>
            </w:r>
            <w:r>
              <w:rPr>
                <w:rFonts w:ascii="Times New Roman"/>
                <w:sz w:val="20"/>
              </w:rPr>
              <w:t>    </w:t>
            </w:r>
            <w:r>
              <w:rPr>
                <w:rFonts w:ascii="Times New Roman"/>
                <w:spacing w:val="-23"/>
                <w:sz w:val="20"/>
              </w:rPr>
              <w:t> </w:t>
            </w:r>
            <w:r>
              <w:rPr>
                <w:b/>
                <w:color w:val="FFFFFF"/>
                <w:sz w:val="21"/>
              </w:rPr>
              <w:t>Review</w:t>
            </w:r>
            <w:r>
              <w:rPr>
                <w:b/>
                <w:color w:val="FFFFFF"/>
                <w:spacing w:val="-4"/>
                <w:sz w:val="21"/>
              </w:rPr>
              <w:t> </w:t>
            </w:r>
            <w:r>
              <w:rPr>
                <w:b/>
                <w:color w:val="FFFFFF"/>
                <w:sz w:val="21"/>
              </w:rPr>
              <w:t>Sheet</w:t>
            </w:r>
          </w:p>
        </w:tc>
      </w:tr>
      <w:tr>
        <w:trPr>
          <w:trHeight w:val="655" w:hRule="atLeast"/>
        </w:trPr>
        <w:tc>
          <w:tcPr>
            <w:tcW w:w="2417" w:type="dxa"/>
            <w:tcBorders>
              <w:top w:val="nil"/>
              <w:left w:val="nil"/>
              <w:right w:val="nil"/>
            </w:tcBorders>
            <w:shd w:val="clear" w:color="auto" w:fill="F7F7F7"/>
          </w:tcPr>
          <w:p>
            <w:pPr>
              <w:pStyle w:val="TableParagraph"/>
              <w:spacing w:line="249" w:lineRule="auto" w:before="126"/>
              <w:ind w:left="749" w:right="238"/>
              <w:rPr>
                <w:sz w:val="18"/>
              </w:rPr>
            </w:pPr>
            <w:r>
              <w:rPr>
                <w:w w:val="105"/>
                <w:sz w:val="18"/>
              </w:rPr>
              <w:t>Last Reviewed 05 Feb '25</w:t>
            </w:r>
          </w:p>
        </w:tc>
        <w:tc>
          <w:tcPr>
            <w:tcW w:w="1552" w:type="dxa"/>
            <w:tcBorders>
              <w:top w:val="nil"/>
              <w:left w:val="nil"/>
              <w:right w:val="nil"/>
            </w:tcBorders>
            <w:shd w:val="clear" w:color="auto" w:fill="F7F7F7"/>
          </w:tcPr>
          <w:p>
            <w:pPr>
              <w:pStyle w:val="TableParagraph"/>
              <w:spacing w:before="7"/>
              <w:rPr>
                <w:rFonts w:ascii="Times New Roman"/>
                <w:sz w:val="11"/>
              </w:rPr>
            </w:pPr>
          </w:p>
          <w:p>
            <w:pPr>
              <w:pStyle w:val="TableParagraph"/>
              <w:ind w:left="1145"/>
              <w:rPr>
                <w:rFonts w:ascii="Times New Roman"/>
                <w:sz w:val="20"/>
              </w:rPr>
            </w:pPr>
            <w:r>
              <w:rPr>
                <w:rFonts w:ascii="Times New Roman"/>
                <w:sz w:val="20"/>
              </w:rPr>
              <w:drawing>
                <wp:inline distT="0" distB="0" distL="0" distR="0">
                  <wp:extent cx="220408" cy="228885"/>
                  <wp:effectExtent l="0" t="0" r="0" b="0"/>
                  <wp:docPr id="5" name="image5.png" descr=""/>
                  <wp:cNvGraphicFramePr>
                    <a:graphicFrameLocks noChangeAspect="1"/>
                  </wp:cNvGraphicFramePr>
                  <a:graphic>
                    <a:graphicData uri="http://schemas.openxmlformats.org/drawingml/2006/picture">
                      <pic:pic>
                        <pic:nvPicPr>
                          <pic:cNvPr id="6" name="image5.png"/>
                          <pic:cNvPicPr/>
                        </pic:nvPicPr>
                        <pic:blipFill>
                          <a:blip r:embed="rId9" cstate="print"/>
                          <a:stretch>
                            <a:fillRect/>
                          </a:stretch>
                        </pic:blipFill>
                        <pic:spPr>
                          <a:xfrm>
                            <a:off x="0" y="0"/>
                            <a:ext cx="220408" cy="228885"/>
                          </a:xfrm>
                          <a:prstGeom prst="rect">
                            <a:avLst/>
                          </a:prstGeom>
                        </pic:spPr>
                      </pic:pic>
                    </a:graphicData>
                  </a:graphic>
                </wp:inline>
              </w:drawing>
            </w:r>
            <w:r>
              <w:rPr>
                <w:rFonts w:ascii="Times New Roman"/>
                <w:sz w:val="20"/>
              </w:rPr>
            </w:r>
          </w:p>
        </w:tc>
        <w:tc>
          <w:tcPr>
            <w:tcW w:w="6522" w:type="dxa"/>
            <w:tcBorders>
              <w:top w:val="nil"/>
              <w:left w:val="nil"/>
              <w:right w:val="nil"/>
            </w:tcBorders>
            <w:shd w:val="clear" w:color="auto" w:fill="F7F7F7"/>
          </w:tcPr>
          <w:p>
            <w:pPr>
              <w:pStyle w:val="TableParagraph"/>
              <w:tabs>
                <w:tab w:pos="2954" w:val="left" w:leader="none"/>
              </w:tabs>
              <w:spacing w:before="126"/>
              <w:ind w:left="75"/>
              <w:rPr>
                <w:sz w:val="18"/>
              </w:rPr>
            </w:pPr>
            <w:r>
              <w:rPr>
                <w:w w:val="105"/>
                <w:sz w:val="18"/>
              </w:rPr>
              <w:t>Last</w:t>
            </w:r>
            <w:r>
              <w:rPr>
                <w:spacing w:val="-2"/>
                <w:w w:val="105"/>
                <w:sz w:val="18"/>
              </w:rPr>
              <w:t> </w:t>
            </w:r>
            <w:r>
              <w:rPr>
                <w:w w:val="105"/>
                <w:sz w:val="18"/>
              </w:rPr>
              <w:t>Amended</w:t>
              <w:tab/>
              <w:t>Next Planned Review in 12 months,</w:t>
            </w:r>
            <w:r>
              <w:rPr>
                <w:spacing w:val="-20"/>
                <w:w w:val="105"/>
                <w:sz w:val="18"/>
              </w:rPr>
              <w:t> </w:t>
            </w:r>
            <w:r>
              <w:rPr>
                <w:w w:val="105"/>
                <w:sz w:val="18"/>
              </w:rPr>
              <w:t>or</w:t>
            </w:r>
          </w:p>
          <w:p>
            <w:pPr>
              <w:pStyle w:val="TableParagraph"/>
              <w:tabs>
                <w:tab w:pos="2954" w:val="left" w:leader="none"/>
              </w:tabs>
              <w:spacing w:before="7"/>
              <w:ind w:left="75"/>
              <w:rPr>
                <w:sz w:val="18"/>
              </w:rPr>
            </w:pPr>
            <w:r>
              <w:rPr>
                <w:w w:val="105"/>
                <w:sz w:val="18"/>
              </w:rPr>
              <w:t>05</w:t>
            </w:r>
            <w:r>
              <w:rPr>
                <w:spacing w:val="6"/>
                <w:w w:val="105"/>
                <w:sz w:val="18"/>
              </w:rPr>
              <w:t> </w:t>
            </w:r>
            <w:r>
              <w:rPr>
                <w:w w:val="105"/>
                <w:sz w:val="18"/>
              </w:rPr>
              <w:t>Feb</w:t>
            </w:r>
            <w:r>
              <w:rPr>
                <w:spacing w:val="7"/>
                <w:w w:val="105"/>
                <w:sz w:val="18"/>
              </w:rPr>
              <w:t> </w:t>
            </w:r>
            <w:r>
              <w:rPr>
                <w:w w:val="105"/>
                <w:sz w:val="18"/>
              </w:rPr>
              <w:t>'25</w:t>
              <w:tab/>
              <w:t>sooner as</w:t>
            </w:r>
            <w:r>
              <w:rPr>
                <w:spacing w:val="8"/>
                <w:w w:val="105"/>
                <w:sz w:val="18"/>
              </w:rPr>
              <w:t> </w:t>
            </w:r>
            <w:r>
              <w:rPr>
                <w:w w:val="105"/>
                <w:sz w:val="18"/>
              </w:rPr>
              <w:t>required.</w:t>
            </w:r>
          </w:p>
        </w:tc>
      </w:tr>
      <w:tr>
        <w:trPr>
          <w:trHeight w:val="975" w:hRule="atLeast"/>
        </w:trPr>
        <w:tc>
          <w:tcPr>
            <w:tcW w:w="2417" w:type="dxa"/>
            <w:tcBorders>
              <w:bottom w:val="single" w:sz="12" w:space="0" w:color="FFFFFF"/>
              <w:right w:val="single" w:sz="12" w:space="0" w:color="FFFFFF"/>
            </w:tcBorders>
            <w:shd w:val="clear" w:color="auto" w:fill="ACDAFE"/>
          </w:tcPr>
          <w:p>
            <w:pPr>
              <w:pStyle w:val="TableParagraph"/>
              <w:rPr>
                <w:rFonts w:ascii="Times New Roman"/>
                <w:sz w:val="20"/>
              </w:rPr>
            </w:pPr>
          </w:p>
          <w:p>
            <w:pPr>
              <w:pStyle w:val="TableParagraph"/>
              <w:spacing w:before="163"/>
              <w:ind w:left="206"/>
              <w:rPr>
                <w:sz w:val="18"/>
              </w:rPr>
            </w:pPr>
            <w:r>
              <w:rPr>
                <w:color w:val="0C314D"/>
                <w:w w:val="105"/>
                <w:sz w:val="18"/>
              </w:rPr>
              <w:t>Business impact</w:t>
            </w:r>
          </w:p>
        </w:tc>
        <w:tc>
          <w:tcPr>
            <w:tcW w:w="1552" w:type="dxa"/>
            <w:tcBorders>
              <w:left w:val="single" w:sz="12" w:space="0" w:color="FFFFFF"/>
              <w:bottom w:val="single" w:sz="12" w:space="0" w:color="FFFFFF"/>
              <w:right w:val="nil"/>
            </w:tcBorders>
            <w:shd w:val="clear" w:color="auto" w:fill="E3F2FD"/>
          </w:tcPr>
          <w:p>
            <w:pPr>
              <w:pStyle w:val="TableParagraph"/>
              <w:spacing w:before="10"/>
              <w:rPr>
                <w:rFonts w:ascii="Times New Roman"/>
                <w:sz w:val="6"/>
              </w:rPr>
            </w:pPr>
          </w:p>
          <w:p>
            <w:pPr>
              <w:pStyle w:val="TableParagraph"/>
              <w:ind w:left="581"/>
              <w:rPr>
                <w:rFonts w:ascii="Times New Roman"/>
                <w:sz w:val="20"/>
              </w:rPr>
            </w:pPr>
            <w:r>
              <w:rPr>
                <w:rFonts w:ascii="Times New Roman"/>
                <w:sz w:val="20"/>
              </w:rPr>
              <w:drawing>
                <wp:inline distT="0" distB="0" distL="0" distR="0">
                  <wp:extent cx="415385" cy="381476"/>
                  <wp:effectExtent l="0" t="0" r="0" b="0"/>
                  <wp:docPr id="7" name="image6.png" descr=""/>
                  <wp:cNvGraphicFramePr>
                    <a:graphicFrameLocks noChangeAspect="1"/>
                  </wp:cNvGraphicFramePr>
                  <a:graphic>
                    <a:graphicData uri="http://schemas.openxmlformats.org/drawingml/2006/picture">
                      <pic:pic>
                        <pic:nvPicPr>
                          <pic:cNvPr id="8" name="image6.png"/>
                          <pic:cNvPicPr/>
                        </pic:nvPicPr>
                        <pic:blipFill>
                          <a:blip r:embed="rId10" cstate="print"/>
                          <a:stretch>
                            <a:fillRect/>
                          </a:stretch>
                        </pic:blipFill>
                        <pic:spPr>
                          <a:xfrm>
                            <a:off x="0" y="0"/>
                            <a:ext cx="415385" cy="381476"/>
                          </a:xfrm>
                          <a:prstGeom prst="rect">
                            <a:avLst/>
                          </a:prstGeom>
                        </pic:spPr>
                      </pic:pic>
                    </a:graphicData>
                  </a:graphic>
                </wp:inline>
              </w:drawing>
            </w:r>
            <w:r>
              <w:rPr>
                <w:rFonts w:ascii="Times New Roman"/>
                <w:sz w:val="20"/>
              </w:rPr>
            </w:r>
          </w:p>
          <w:p>
            <w:pPr>
              <w:pStyle w:val="TableParagraph"/>
              <w:spacing w:before="57"/>
              <w:ind w:left="340"/>
              <w:rPr>
                <w:b/>
                <w:sz w:val="17"/>
              </w:rPr>
            </w:pPr>
            <w:r>
              <w:rPr>
                <w:b/>
                <w:color w:val="18B201"/>
                <w:sz w:val="17"/>
              </w:rPr>
              <w:t>LOW IMPACT</w:t>
            </w:r>
          </w:p>
        </w:tc>
        <w:tc>
          <w:tcPr>
            <w:tcW w:w="6522" w:type="dxa"/>
            <w:tcBorders>
              <w:left w:val="nil"/>
              <w:bottom w:val="single" w:sz="12" w:space="0" w:color="FFFFFF"/>
              <w:right w:val="nil"/>
            </w:tcBorders>
            <w:shd w:val="clear" w:color="auto" w:fill="E3F2FD"/>
          </w:tcPr>
          <w:p>
            <w:pPr>
              <w:pStyle w:val="TableParagraph"/>
              <w:spacing w:before="7"/>
              <w:rPr>
                <w:rFonts w:ascii="Times New Roman"/>
                <w:sz w:val="23"/>
              </w:rPr>
            </w:pPr>
          </w:p>
          <w:p>
            <w:pPr>
              <w:pStyle w:val="TableParagraph"/>
              <w:spacing w:line="278" w:lineRule="auto" w:before="1"/>
              <w:ind w:left="410" w:right="312"/>
              <w:rPr>
                <w:sz w:val="18"/>
              </w:rPr>
            </w:pPr>
            <w:r>
              <w:rPr>
                <w:color w:val="353535"/>
                <w:w w:val="105"/>
                <w:sz w:val="18"/>
              </w:rPr>
              <w:t>Minimal action required circulate information amongst relevant parties.</w:t>
            </w:r>
          </w:p>
        </w:tc>
      </w:tr>
      <w:tr>
        <w:trPr>
          <w:trHeight w:val="398" w:hRule="atLeast"/>
        </w:trPr>
        <w:tc>
          <w:tcPr>
            <w:tcW w:w="2417" w:type="dxa"/>
            <w:tcBorders>
              <w:top w:val="single" w:sz="12" w:space="0" w:color="FFFFFF"/>
              <w:bottom w:val="single" w:sz="12" w:space="0" w:color="FFFFFF"/>
              <w:right w:val="single" w:sz="12" w:space="0" w:color="FFFFFF"/>
            </w:tcBorders>
            <w:shd w:val="clear" w:color="auto" w:fill="C3E5FF"/>
          </w:tcPr>
          <w:p>
            <w:pPr>
              <w:pStyle w:val="TableParagraph"/>
              <w:spacing w:before="97"/>
              <w:ind w:left="206"/>
              <w:rPr>
                <w:sz w:val="18"/>
              </w:rPr>
            </w:pPr>
            <w:r>
              <w:rPr>
                <w:color w:val="0C314D"/>
                <w:w w:val="105"/>
                <w:sz w:val="18"/>
              </w:rPr>
              <w:t>Reason for this review</w:t>
            </w:r>
          </w:p>
        </w:tc>
        <w:tc>
          <w:tcPr>
            <w:tcW w:w="8074" w:type="dxa"/>
            <w:gridSpan w:val="2"/>
            <w:tcBorders>
              <w:top w:val="single" w:sz="12" w:space="0" w:color="FFFFFF"/>
              <w:left w:val="single" w:sz="12" w:space="0" w:color="FFFFFF"/>
              <w:bottom w:val="single" w:sz="12" w:space="0" w:color="FFFFFF"/>
              <w:right w:val="nil"/>
            </w:tcBorders>
            <w:shd w:val="clear" w:color="auto" w:fill="EEF8FF"/>
          </w:tcPr>
          <w:p>
            <w:pPr>
              <w:pStyle w:val="TableParagraph"/>
              <w:spacing w:before="97"/>
              <w:ind w:left="206"/>
              <w:rPr>
                <w:sz w:val="18"/>
              </w:rPr>
            </w:pPr>
            <w:r>
              <w:rPr>
                <w:color w:val="0C314D"/>
                <w:w w:val="105"/>
                <w:sz w:val="18"/>
              </w:rPr>
              <w:t>Best practice</w:t>
            </w:r>
          </w:p>
        </w:tc>
      </w:tr>
      <w:tr>
        <w:trPr>
          <w:trHeight w:val="398" w:hRule="atLeast"/>
        </w:trPr>
        <w:tc>
          <w:tcPr>
            <w:tcW w:w="2417" w:type="dxa"/>
            <w:tcBorders>
              <w:top w:val="single" w:sz="12" w:space="0" w:color="FFFFFF"/>
              <w:bottom w:val="single" w:sz="12" w:space="0" w:color="FFFFFF"/>
              <w:right w:val="single" w:sz="12" w:space="0" w:color="FFFFFF"/>
            </w:tcBorders>
            <w:shd w:val="clear" w:color="auto" w:fill="ACDAFE"/>
          </w:tcPr>
          <w:p>
            <w:pPr>
              <w:pStyle w:val="TableParagraph"/>
              <w:spacing w:before="97"/>
              <w:ind w:left="206"/>
              <w:rPr>
                <w:sz w:val="18"/>
              </w:rPr>
            </w:pPr>
            <w:r>
              <w:rPr>
                <w:color w:val="0C314D"/>
                <w:w w:val="105"/>
                <w:sz w:val="18"/>
              </w:rPr>
              <w:t>Were changes made?</w:t>
            </w:r>
          </w:p>
        </w:tc>
        <w:tc>
          <w:tcPr>
            <w:tcW w:w="8074" w:type="dxa"/>
            <w:gridSpan w:val="2"/>
            <w:tcBorders>
              <w:top w:val="single" w:sz="12" w:space="0" w:color="FFFFFF"/>
              <w:left w:val="single" w:sz="12" w:space="0" w:color="FFFFFF"/>
              <w:bottom w:val="single" w:sz="12" w:space="0" w:color="FFFFFF"/>
              <w:right w:val="nil"/>
            </w:tcBorders>
            <w:shd w:val="clear" w:color="auto" w:fill="E3F2FD"/>
          </w:tcPr>
          <w:p>
            <w:pPr>
              <w:pStyle w:val="TableParagraph"/>
              <w:spacing w:before="97"/>
              <w:ind w:left="206"/>
              <w:rPr>
                <w:sz w:val="18"/>
              </w:rPr>
            </w:pPr>
            <w:r>
              <w:rPr>
                <w:color w:val="0C314D"/>
                <w:w w:val="105"/>
                <w:sz w:val="18"/>
              </w:rPr>
              <w:t>Yes</w:t>
            </w:r>
          </w:p>
        </w:tc>
      </w:tr>
      <w:tr>
        <w:trPr>
          <w:trHeight w:val="907" w:hRule="atLeast"/>
        </w:trPr>
        <w:tc>
          <w:tcPr>
            <w:tcW w:w="2417" w:type="dxa"/>
            <w:tcBorders>
              <w:top w:val="single" w:sz="12" w:space="0" w:color="FFFFFF"/>
              <w:bottom w:val="single" w:sz="12" w:space="0" w:color="FFFFFF"/>
              <w:right w:val="single" w:sz="12" w:space="0" w:color="FFFFFF"/>
            </w:tcBorders>
            <w:shd w:val="clear" w:color="auto" w:fill="C3E5FF"/>
          </w:tcPr>
          <w:p>
            <w:pPr>
              <w:pStyle w:val="TableParagraph"/>
              <w:rPr>
                <w:rFonts w:ascii="Times New Roman"/>
                <w:sz w:val="20"/>
              </w:rPr>
            </w:pPr>
          </w:p>
          <w:p>
            <w:pPr>
              <w:pStyle w:val="TableParagraph"/>
              <w:spacing w:before="122"/>
              <w:ind w:left="206"/>
              <w:rPr>
                <w:sz w:val="18"/>
              </w:rPr>
            </w:pPr>
            <w:r>
              <w:rPr>
                <w:color w:val="0C314D"/>
                <w:w w:val="105"/>
                <w:sz w:val="18"/>
              </w:rPr>
              <w:t>Summary:</w:t>
            </w:r>
          </w:p>
        </w:tc>
        <w:tc>
          <w:tcPr>
            <w:tcW w:w="8074" w:type="dxa"/>
            <w:gridSpan w:val="2"/>
            <w:tcBorders>
              <w:top w:val="single" w:sz="12" w:space="0" w:color="FFFFFF"/>
              <w:left w:val="single" w:sz="12" w:space="0" w:color="FFFFFF"/>
              <w:bottom w:val="single" w:sz="12" w:space="0" w:color="FFFFFF"/>
              <w:right w:val="nil"/>
            </w:tcBorders>
            <w:shd w:val="clear" w:color="auto" w:fill="EEF8FF"/>
          </w:tcPr>
          <w:p>
            <w:pPr>
              <w:pStyle w:val="TableParagraph"/>
              <w:spacing w:line="278" w:lineRule="auto" w:before="111"/>
              <w:ind w:left="206" w:right="97"/>
              <w:rPr>
                <w:sz w:val="18"/>
              </w:rPr>
            </w:pPr>
            <w:r>
              <w:rPr>
                <w:color w:val="353535"/>
                <w:w w:val="105"/>
                <w:sz w:val="18"/>
              </w:rPr>
              <w:t>This policy will support staff in safeguarding children practices and has been updated in sections 5.1 and 5.16 only. References have also been checked and updated where required.</w:t>
            </w:r>
          </w:p>
        </w:tc>
      </w:tr>
      <w:tr>
        <w:trPr>
          <w:trHeight w:val="6452" w:hRule="atLeast"/>
        </w:trPr>
        <w:tc>
          <w:tcPr>
            <w:tcW w:w="2417" w:type="dxa"/>
            <w:tcBorders>
              <w:top w:val="single" w:sz="12" w:space="0" w:color="FFFFFF"/>
              <w:right w:val="single" w:sz="12" w:space="0" w:color="FFFFFF"/>
            </w:tcBorders>
            <w:shd w:val="clear" w:color="auto" w:fill="ACDAFE"/>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134"/>
              <w:ind w:left="206"/>
              <w:rPr>
                <w:sz w:val="18"/>
              </w:rPr>
            </w:pPr>
            <w:r>
              <w:rPr>
                <w:color w:val="0C314D"/>
                <w:w w:val="105"/>
                <w:sz w:val="18"/>
              </w:rPr>
              <w:t>Relevant legislation:</w:t>
            </w:r>
          </w:p>
        </w:tc>
        <w:tc>
          <w:tcPr>
            <w:tcW w:w="8074" w:type="dxa"/>
            <w:gridSpan w:val="2"/>
            <w:tcBorders>
              <w:top w:val="single" w:sz="12" w:space="0" w:color="FFFFFF"/>
              <w:left w:val="single" w:sz="12" w:space="0" w:color="FFFFFF"/>
              <w:right w:val="nil"/>
            </w:tcBorders>
            <w:shd w:val="clear" w:color="auto" w:fill="E3F2FD"/>
          </w:tcPr>
          <w:p>
            <w:pPr>
              <w:pStyle w:val="TableParagraph"/>
              <w:numPr>
                <w:ilvl w:val="0"/>
                <w:numId w:val="1"/>
              </w:numPr>
              <w:tabs>
                <w:tab w:pos="341" w:val="left" w:leader="none"/>
              </w:tabs>
              <w:spacing w:line="240" w:lineRule="auto" w:before="111" w:after="0"/>
              <w:ind w:left="340" w:right="0" w:hanging="174"/>
              <w:jc w:val="left"/>
              <w:rPr>
                <w:sz w:val="18"/>
              </w:rPr>
            </w:pPr>
            <w:r>
              <w:rPr>
                <w:color w:val="353535"/>
                <w:w w:val="105"/>
                <w:sz w:val="18"/>
              </w:rPr>
              <w:t>Children and Young Persons Act</w:t>
            </w:r>
            <w:r>
              <w:rPr>
                <w:color w:val="353535"/>
                <w:spacing w:val="12"/>
                <w:w w:val="105"/>
                <w:sz w:val="18"/>
              </w:rPr>
              <w:t> </w:t>
            </w:r>
            <w:r>
              <w:rPr>
                <w:color w:val="353535"/>
                <w:w w:val="105"/>
                <w:sz w:val="18"/>
              </w:rPr>
              <w:t>1933</w:t>
            </w:r>
          </w:p>
          <w:p>
            <w:pPr>
              <w:pStyle w:val="TableParagraph"/>
              <w:numPr>
                <w:ilvl w:val="0"/>
                <w:numId w:val="1"/>
              </w:numPr>
              <w:tabs>
                <w:tab w:pos="341" w:val="left" w:leader="none"/>
              </w:tabs>
              <w:spacing w:line="240" w:lineRule="auto" w:before="34" w:after="0"/>
              <w:ind w:left="340" w:right="0" w:hanging="174"/>
              <w:jc w:val="left"/>
              <w:rPr>
                <w:sz w:val="18"/>
              </w:rPr>
            </w:pPr>
            <w:r>
              <w:rPr>
                <w:color w:val="353535"/>
                <w:w w:val="105"/>
                <w:sz w:val="18"/>
              </w:rPr>
              <w:t>Children and Families Act</w:t>
            </w:r>
            <w:r>
              <w:rPr>
                <w:color w:val="353535"/>
                <w:spacing w:val="6"/>
                <w:w w:val="105"/>
                <w:sz w:val="18"/>
              </w:rPr>
              <w:t> </w:t>
            </w:r>
            <w:r>
              <w:rPr>
                <w:color w:val="353535"/>
                <w:w w:val="105"/>
                <w:sz w:val="18"/>
              </w:rPr>
              <w:t>2014</w:t>
            </w:r>
          </w:p>
          <w:p>
            <w:pPr>
              <w:pStyle w:val="TableParagraph"/>
              <w:numPr>
                <w:ilvl w:val="0"/>
                <w:numId w:val="1"/>
              </w:numPr>
              <w:tabs>
                <w:tab w:pos="341" w:val="left" w:leader="none"/>
              </w:tabs>
              <w:spacing w:line="240" w:lineRule="auto" w:before="34" w:after="0"/>
              <w:ind w:left="340" w:right="0" w:hanging="174"/>
              <w:jc w:val="left"/>
              <w:rPr>
                <w:sz w:val="18"/>
              </w:rPr>
            </w:pPr>
            <w:r>
              <w:rPr>
                <w:color w:val="353535"/>
                <w:w w:val="105"/>
                <w:sz w:val="18"/>
              </w:rPr>
              <w:t>The Police Act</w:t>
            </w:r>
            <w:r>
              <w:rPr>
                <w:color w:val="353535"/>
                <w:spacing w:val="4"/>
                <w:w w:val="105"/>
                <w:sz w:val="18"/>
              </w:rPr>
              <w:t> </w:t>
            </w:r>
            <w:r>
              <w:rPr>
                <w:color w:val="353535"/>
                <w:w w:val="105"/>
                <w:sz w:val="18"/>
              </w:rPr>
              <w:t>1997</w:t>
            </w:r>
          </w:p>
          <w:p>
            <w:pPr>
              <w:pStyle w:val="TableParagraph"/>
              <w:numPr>
                <w:ilvl w:val="0"/>
                <w:numId w:val="1"/>
              </w:numPr>
              <w:tabs>
                <w:tab w:pos="341" w:val="left" w:leader="none"/>
              </w:tabs>
              <w:spacing w:line="240" w:lineRule="auto" w:before="34" w:after="0"/>
              <w:ind w:left="340" w:right="0" w:hanging="174"/>
              <w:jc w:val="left"/>
              <w:rPr>
                <w:sz w:val="18"/>
              </w:rPr>
            </w:pPr>
            <w:r>
              <w:rPr>
                <w:color w:val="353535"/>
                <w:w w:val="105"/>
                <w:sz w:val="18"/>
              </w:rPr>
              <w:t>The Sexual Offences Act</w:t>
            </w:r>
            <w:r>
              <w:rPr>
                <w:color w:val="353535"/>
                <w:spacing w:val="5"/>
                <w:w w:val="105"/>
                <w:sz w:val="18"/>
              </w:rPr>
              <w:t> </w:t>
            </w:r>
            <w:r>
              <w:rPr>
                <w:color w:val="353535"/>
                <w:w w:val="105"/>
                <w:sz w:val="18"/>
              </w:rPr>
              <w:t>2003</w:t>
            </w:r>
          </w:p>
          <w:p>
            <w:pPr>
              <w:pStyle w:val="TableParagraph"/>
              <w:numPr>
                <w:ilvl w:val="0"/>
                <w:numId w:val="1"/>
              </w:numPr>
              <w:tabs>
                <w:tab w:pos="341" w:val="left" w:leader="none"/>
              </w:tabs>
              <w:spacing w:line="240" w:lineRule="auto" w:before="34" w:after="0"/>
              <w:ind w:left="340" w:right="0" w:hanging="174"/>
              <w:jc w:val="left"/>
              <w:rPr>
                <w:sz w:val="18"/>
              </w:rPr>
            </w:pPr>
            <w:r>
              <w:rPr>
                <w:color w:val="353535"/>
                <w:w w:val="105"/>
                <w:sz w:val="18"/>
              </w:rPr>
              <w:t>United Nations Convention Rights of the Child</w:t>
            </w:r>
            <w:r>
              <w:rPr>
                <w:color w:val="353535"/>
                <w:spacing w:val="7"/>
                <w:w w:val="105"/>
                <w:sz w:val="18"/>
              </w:rPr>
              <w:t> </w:t>
            </w:r>
            <w:r>
              <w:rPr>
                <w:color w:val="353535"/>
                <w:w w:val="105"/>
                <w:sz w:val="18"/>
              </w:rPr>
              <w:t>1989</w:t>
            </w:r>
          </w:p>
          <w:p>
            <w:pPr>
              <w:pStyle w:val="TableParagraph"/>
              <w:numPr>
                <w:ilvl w:val="0"/>
                <w:numId w:val="1"/>
              </w:numPr>
              <w:tabs>
                <w:tab w:pos="341" w:val="left" w:leader="none"/>
              </w:tabs>
              <w:spacing w:line="240" w:lineRule="auto" w:before="34" w:after="0"/>
              <w:ind w:left="340" w:right="0" w:hanging="174"/>
              <w:jc w:val="left"/>
              <w:rPr>
                <w:sz w:val="18"/>
              </w:rPr>
            </w:pPr>
            <w:r>
              <w:rPr>
                <w:color w:val="353535"/>
                <w:w w:val="105"/>
                <w:sz w:val="18"/>
              </w:rPr>
              <w:t>Modern Slavery Act</w:t>
            </w:r>
            <w:r>
              <w:rPr>
                <w:color w:val="353535"/>
                <w:spacing w:val="5"/>
                <w:w w:val="105"/>
                <w:sz w:val="18"/>
              </w:rPr>
              <w:t> </w:t>
            </w:r>
            <w:r>
              <w:rPr>
                <w:color w:val="353535"/>
                <w:w w:val="105"/>
                <w:sz w:val="18"/>
              </w:rPr>
              <w:t>2015</w:t>
            </w:r>
          </w:p>
          <w:p>
            <w:pPr>
              <w:pStyle w:val="TableParagraph"/>
              <w:numPr>
                <w:ilvl w:val="0"/>
                <w:numId w:val="1"/>
              </w:numPr>
              <w:tabs>
                <w:tab w:pos="341" w:val="left" w:leader="none"/>
              </w:tabs>
              <w:spacing w:line="240" w:lineRule="auto" w:before="34" w:after="0"/>
              <w:ind w:left="340" w:right="0" w:hanging="174"/>
              <w:jc w:val="left"/>
              <w:rPr>
                <w:sz w:val="18"/>
              </w:rPr>
            </w:pPr>
            <w:r>
              <w:rPr>
                <w:color w:val="353535"/>
                <w:w w:val="105"/>
                <w:sz w:val="18"/>
              </w:rPr>
              <w:t>Digital Economy Act</w:t>
            </w:r>
            <w:r>
              <w:rPr>
                <w:color w:val="353535"/>
                <w:spacing w:val="-15"/>
                <w:w w:val="105"/>
                <w:sz w:val="18"/>
              </w:rPr>
              <w:t> </w:t>
            </w:r>
            <w:r>
              <w:rPr>
                <w:color w:val="353535"/>
                <w:w w:val="105"/>
                <w:sz w:val="18"/>
              </w:rPr>
              <w:t>2017</w:t>
            </w:r>
          </w:p>
          <w:p>
            <w:pPr>
              <w:pStyle w:val="TableParagraph"/>
              <w:numPr>
                <w:ilvl w:val="0"/>
                <w:numId w:val="1"/>
              </w:numPr>
              <w:tabs>
                <w:tab w:pos="341" w:val="left" w:leader="none"/>
              </w:tabs>
              <w:spacing w:line="240" w:lineRule="auto" w:before="34" w:after="0"/>
              <w:ind w:left="340" w:right="0" w:hanging="174"/>
              <w:jc w:val="left"/>
              <w:rPr>
                <w:sz w:val="18"/>
              </w:rPr>
            </w:pPr>
            <w:r>
              <w:rPr>
                <w:color w:val="353535"/>
                <w:w w:val="105"/>
                <w:sz w:val="18"/>
              </w:rPr>
              <w:t>Adoption and Children's Act</w:t>
            </w:r>
            <w:r>
              <w:rPr>
                <w:color w:val="353535"/>
                <w:spacing w:val="10"/>
                <w:w w:val="105"/>
                <w:sz w:val="18"/>
              </w:rPr>
              <w:t> </w:t>
            </w:r>
            <w:r>
              <w:rPr>
                <w:color w:val="353535"/>
                <w:w w:val="105"/>
                <w:sz w:val="18"/>
              </w:rPr>
              <w:t>2002</w:t>
            </w:r>
          </w:p>
          <w:p>
            <w:pPr>
              <w:pStyle w:val="TableParagraph"/>
              <w:numPr>
                <w:ilvl w:val="0"/>
                <w:numId w:val="1"/>
              </w:numPr>
              <w:tabs>
                <w:tab w:pos="341" w:val="left" w:leader="none"/>
              </w:tabs>
              <w:spacing w:line="240" w:lineRule="auto" w:before="34" w:after="0"/>
              <w:ind w:left="340" w:right="0" w:hanging="174"/>
              <w:jc w:val="left"/>
              <w:rPr>
                <w:sz w:val="18"/>
              </w:rPr>
            </w:pPr>
            <w:r>
              <w:rPr>
                <w:color w:val="353535"/>
                <w:w w:val="105"/>
                <w:sz w:val="18"/>
              </w:rPr>
              <w:t>Domestic Abuse Act</w:t>
            </w:r>
            <w:r>
              <w:rPr>
                <w:color w:val="353535"/>
                <w:spacing w:val="1"/>
                <w:w w:val="105"/>
                <w:sz w:val="18"/>
              </w:rPr>
              <w:t> </w:t>
            </w:r>
            <w:r>
              <w:rPr>
                <w:color w:val="353535"/>
                <w:w w:val="105"/>
                <w:sz w:val="18"/>
              </w:rPr>
              <w:t>2021</w:t>
            </w:r>
          </w:p>
          <w:p>
            <w:pPr>
              <w:pStyle w:val="TableParagraph"/>
              <w:numPr>
                <w:ilvl w:val="0"/>
                <w:numId w:val="1"/>
              </w:numPr>
              <w:tabs>
                <w:tab w:pos="341" w:val="left" w:leader="none"/>
              </w:tabs>
              <w:spacing w:line="240" w:lineRule="auto" w:before="34" w:after="0"/>
              <w:ind w:left="340" w:right="0" w:hanging="174"/>
              <w:jc w:val="left"/>
              <w:rPr>
                <w:sz w:val="18"/>
              </w:rPr>
            </w:pPr>
            <w:r>
              <w:rPr>
                <w:color w:val="353535"/>
                <w:w w:val="105"/>
                <w:sz w:val="18"/>
              </w:rPr>
              <w:t>Borders, Citizenship and Immigration Act 2009</w:t>
            </w:r>
          </w:p>
          <w:p>
            <w:pPr>
              <w:pStyle w:val="TableParagraph"/>
              <w:numPr>
                <w:ilvl w:val="0"/>
                <w:numId w:val="1"/>
              </w:numPr>
              <w:tabs>
                <w:tab w:pos="341" w:val="left" w:leader="none"/>
              </w:tabs>
              <w:spacing w:line="240" w:lineRule="auto" w:before="34" w:after="0"/>
              <w:ind w:left="340" w:right="0" w:hanging="174"/>
              <w:jc w:val="left"/>
              <w:rPr>
                <w:sz w:val="18"/>
              </w:rPr>
            </w:pPr>
            <w:r>
              <w:rPr>
                <w:color w:val="353535"/>
                <w:w w:val="105"/>
                <w:sz w:val="18"/>
              </w:rPr>
              <w:t>Female Genital Mutilation Act</w:t>
            </w:r>
            <w:r>
              <w:rPr>
                <w:color w:val="353535"/>
                <w:spacing w:val="-16"/>
                <w:w w:val="105"/>
                <w:sz w:val="18"/>
              </w:rPr>
              <w:t> </w:t>
            </w:r>
            <w:r>
              <w:rPr>
                <w:color w:val="353535"/>
                <w:w w:val="105"/>
                <w:sz w:val="18"/>
              </w:rPr>
              <w:t>2003</w:t>
            </w:r>
          </w:p>
          <w:p>
            <w:pPr>
              <w:pStyle w:val="TableParagraph"/>
              <w:numPr>
                <w:ilvl w:val="0"/>
                <w:numId w:val="1"/>
              </w:numPr>
              <w:tabs>
                <w:tab w:pos="341" w:val="left" w:leader="none"/>
              </w:tabs>
              <w:spacing w:line="240" w:lineRule="auto" w:before="34" w:after="0"/>
              <w:ind w:left="340" w:right="0" w:hanging="174"/>
              <w:jc w:val="left"/>
              <w:rPr>
                <w:sz w:val="18"/>
              </w:rPr>
            </w:pPr>
            <w:r>
              <w:rPr>
                <w:color w:val="353535"/>
                <w:w w:val="105"/>
                <w:sz w:val="18"/>
              </w:rPr>
              <w:t>Children and Social Work Act</w:t>
            </w:r>
            <w:r>
              <w:rPr>
                <w:color w:val="353535"/>
                <w:spacing w:val="9"/>
                <w:w w:val="105"/>
                <w:sz w:val="18"/>
              </w:rPr>
              <w:t> </w:t>
            </w:r>
            <w:r>
              <w:rPr>
                <w:color w:val="353535"/>
                <w:w w:val="105"/>
                <w:sz w:val="18"/>
              </w:rPr>
              <w:t>2017</w:t>
            </w:r>
          </w:p>
          <w:p>
            <w:pPr>
              <w:pStyle w:val="TableParagraph"/>
              <w:numPr>
                <w:ilvl w:val="0"/>
                <w:numId w:val="1"/>
              </w:numPr>
              <w:tabs>
                <w:tab w:pos="341" w:val="left" w:leader="none"/>
              </w:tabs>
              <w:spacing w:line="240" w:lineRule="auto" w:before="35" w:after="0"/>
              <w:ind w:left="340" w:right="0" w:hanging="174"/>
              <w:jc w:val="left"/>
              <w:rPr>
                <w:sz w:val="18"/>
              </w:rPr>
            </w:pPr>
            <w:r>
              <w:rPr>
                <w:color w:val="353535"/>
                <w:w w:val="105"/>
                <w:sz w:val="18"/>
              </w:rPr>
              <w:t>Chronically Sick and Disabled Persons Act (CSDPA)</w:t>
            </w:r>
            <w:r>
              <w:rPr>
                <w:color w:val="353535"/>
                <w:spacing w:val="-26"/>
                <w:w w:val="105"/>
                <w:sz w:val="18"/>
              </w:rPr>
              <w:t> </w:t>
            </w:r>
            <w:r>
              <w:rPr>
                <w:color w:val="353535"/>
                <w:w w:val="105"/>
                <w:sz w:val="18"/>
              </w:rPr>
              <w:t>1970</w:t>
            </w:r>
          </w:p>
          <w:p>
            <w:pPr>
              <w:pStyle w:val="TableParagraph"/>
              <w:numPr>
                <w:ilvl w:val="0"/>
                <w:numId w:val="1"/>
              </w:numPr>
              <w:tabs>
                <w:tab w:pos="341" w:val="left" w:leader="none"/>
              </w:tabs>
              <w:spacing w:line="240" w:lineRule="auto" w:before="34" w:after="0"/>
              <w:ind w:left="340" w:right="0" w:hanging="174"/>
              <w:jc w:val="left"/>
              <w:rPr>
                <w:sz w:val="18"/>
              </w:rPr>
            </w:pPr>
            <w:r>
              <w:rPr>
                <w:color w:val="353535"/>
                <w:w w:val="105"/>
                <w:sz w:val="18"/>
              </w:rPr>
              <w:t>The Young Carers' (Need Assessment) Regulations</w:t>
            </w:r>
            <w:r>
              <w:rPr>
                <w:color w:val="353535"/>
                <w:spacing w:val="13"/>
                <w:w w:val="105"/>
                <w:sz w:val="18"/>
              </w:rPr>
              <w:t> </w:t>
            </w:r>
            <w:r>
              <w:rPr>
                <w:color w:val="353535"/>
                <w:w w:val="105"/>
                <w:sz w:val="18"/>
              </w:rPr>
              <w:t>2015</w:t>
            </w:r>
          </w:p>
          <w:p>
            <w:pPr>
              <w:pStyle w:val="TableParagraph"/>
              <w:numPr>
                <w:ilvl w:val="0"/>
                <w:numId w:val="1"/>
              </w:numPr>
              <w:tabs>
                <w:tab w:pos="341" w:val="left" w:leader="none"/>
              </w:tabs>
              <w:spacing w:line="240" w:lineRule="auto" w:before="34" w:after="0"/>
              <w:ind w:left="340" w:right="0" w:hanging="174"/>
              <w:jc w:val="left"/>
              <w:rPr>
                <w:sz w:val="18"/>
              </w:rPr>
            </w:pPr>
            <w:r>
              <w:rPr>
                <w:color w:val="353535"/>
                <w:w w:val="105"/>
                <w:sz w:val="18"/>
              </w:rPr>
              <w:t>Counter- Terrorism and Security Act</w:t>
            </w:r>
            <w:r>
              <w:rPr>
                <w:color w:val="353535"/>
                <w:spacing w:val="12"/>
                <w:w w:val="105"/>
                <w:sz w:val="18"/>
              </w:rPr>
              <w:t> </w:t>
            </w:r>
            <w:r>
              <w:rPr>
                <w:color w:val="353535"/>
                <w:w w:val="105"/>
                <w:sz w:val="18"/>
              </w:rPr>
              <w:t>2015</w:t>
            </w:r>
          </w:p>
          <w:p>
            <w:pPr>
              <w:pStyle w:val="TableParagraph"/>
              <w:numPr>
                <w:ilvl w:val="0"/>
                <w:numId w:val="1"/>
              </w:numPr>
              <w:tabs>
                <w:tab w:pos="341" w:val="left" w:leader="none"/>
              </w:tabs>
              <w:spacing w:line="240" w:lineRule="auto" w:before="34" w:after="0"/>
              <w:ind w:left="340" w:right="0" w:hanging="174"/>
              <w:jc w:val="left"/>
              <w:rPr>
                <w:sz w:val="18"/>
              </w:rPr>
            </w:pPr>
            <w:r>
              <w:rPr>
                <w:color w:val="353535"/>
                <w:w w:val="105"/>
                <w:sz w:val="18"/>
              </w:rPr>
              <w:t>Counter-Terrorism and Border Security Act</w:t>
            </w:r>
            <w:r>
              <w:rPr>
                <w:color w:val="353535"/>
                <w:spacing w:val="12"/>
                <w:w w:val="105"/>
                <w:sz w:val="18"/>
              </w:rPr>
              <w:t> </w:t>
            </w:r>
            <w:r>
              <w:rPr>
                <w:color w:val="353535"/>
                <w:w w:val="105"/>
                <w:sz w:val="18"/>
              </w:rPr>
              <w:t>2019</w:t>
            </w:r>
          </w:p>
          <w:p>
            <w:pPr>
              <w:pStyle w:val="TableParagraph"/>
              <w:numPr>
                <w:ilvl w:val="0"/>
                <w:numId w:val="1"/>
              </w:numPr>
              <w:tabs>
                <w:tab w:pos="341" w:val="left" w:leader="none"/>
              </w:tabs>
              <w:spacing w:line="240" w:lineRule="auto" w:before="34" w:after="0"/>
              <w:ind w:left="340" w:right="0" w:hanging="174"/>
              <w:jc w:val="left"/>
              <w:rPr>
                <w:sz w:val="18"/>
              </w:rPr>
            </w:pPr>
            <w:r>
              <w:rPr>
                <w:color w:val="353535"/>
                <w:w w:val="105"/>
                <w:sz w:val="18"/>
              </w:rPr>
              <w:t>Serious Crime Act</w:t>
            </w:r>
            <w:r>
              <w:rPr>
                <w:color w:val="353535"/>
                <w:spacing w:val="4"/>
                <w:w w:val="105"/>
                <w:sz w:val="18"/>
              </w:rPr>
              <w:t> </w:t>
            </w:r>
            <w:r>
              <w:rPr>
                <w:color w:val="353535"/>
                <w:w w:val="105"/>
                <w:sz w:val="18"/>
              </w:rPr>
              <w:t>2015</w:t>
            </w:r>
          </w:p>
          <w:p>
            <w:pPr>
              <w:pStyle w:val="TableParagraph"/>
              <w:numPr>
                <w:ilvl w:val="0"/>
                <w:numId w:val="1"/>
              </w:numPr>
              <w:tabs>
                <w:tab w:pos="341" w:val="left" w:leader="none"/>
              </w:tabs>
              <w:spacing w:line="240" w:lineRule="auto" w:before="34" w:after="0"/>
              <w:ind w:left="340" w:right="0" w:hanging="174"/>
              <w:jc w:val="left"/>
              <w:rPr>
                <w:sz w:val="18"/>
              </w:rPr>
            </w:pPr>
            <w:r>
              <w:rPr>
                <w:color w:val="353535"/>
                <w:w w:val="105"/>
                <w:sz w:val="18"/>
              </w:rPr>
              <w:t>The Care Act</w:t>
            </w:r>
            <w:r>
              <w:rPr>
                <w:color w:val="353535"/>
                <w:spacing w:val="7"/>
                <w:w w:val="105"/>
                <w:sz w:val="18"/>
              </w:rPr>
              <w:t> </w:t>
            </w:r>
            <w:r>
              <w:rPr>
                <w:color w:val="353535"/>
                <w:w w:val="105"/>
                <w:sz w:val="18"/>
              </w:rPr>
              <w:t>2014</w:t>
            </w:r>
          </w:p>
          <w:p>
            <w:pPr>
              <w:pStyle w:val="TableParagraph"/>
              <w:numPr>
                <w:ilvl w:val="0"/>
                <w:numId w:val="1"/>
              </w:numPr>
              <w:tabs>
                <w:tab w:pos="341" w:val="left" w:leader="none"/>
              </w:tabs>
              <w:spacing w:line="240" w:lineRule="auto" w:before="34" w:after="0"/>
              <w:ind w:left="340" w:right="0" w:hanging="174"/>
              <w:jc w:val="left"/>
              <w:rPr>
                <w:sz w:val="18"/>
              </w:rPr>
            </w:pPr>
            <w:r>
              <w:rPr>
                <w:color w:val="353535"/>
                <w:w w:val="105"/>
                <w:sz w:val="18"/>
              </w:rPr>
              <w:t>Children Act</w:t>
            </w:r>
            <w:r>
              <w:rPr>
                <w:color w:val="353535"/>
                <w:spacing w:val="4"/>
                <w:w w:val="105"/>
                <w:sz w:val="18"/>
              </w:rPr>
              <w:t> </w:t>
            </w:r>
            <w:r>
              <w:rPr>
                <w:color w:val="353535"/>
                <w:w w:val="105"/>
                <w:sz w:val="18"/>
              </w:rPr>
              <w:t>1989</w:t>
            </w:r>
          </w:p>
          <w:p>
            <w:pPr>
              <w:pStyle w:val="TableParagraph"/>
              <w:numPr>
                <w:ilvl w:val="0"/>
                <w:numId w:val="1"/>
              </w:numPr>
              <w:tabs>
                <w:tab w:pos="341" w:val="left" w:leader="none"/>
              </w:tabs>
              <w:spacing w:line="240" w:lineRule="auto" w:before="34" w:after="0"/>
              <w:ind w:left="340" w:right="0" w:hanging="174"/>
              <w:jc w:val="left"/>
              <w:rPr>
                <w:sz w:val="18"/>
              </w:rPr>
            </w:pPr>
            <w:r>
              <w:rPr>
                <w:color w:val="353535"/>
                <w:w w:val="105"/>
                <w:sz w:val="18"/>
              </w:rPr>
              <w:t>Children Act</w:t>
            </w:r>
            <w:r>
              <w:rPr>
                <w:color w:val="353535"/>
                <w:spacing w:val="4"/>
                <w:w w:val="105"/>
                <w:sz w:val="18"/>
              </w:rPr>
              <w:t> </w:t>
            </w:r>
            <w:r>
              <w:rPr>
                <w:color w:val="353535"/>
                <w:w w:val="105"/>
                <w:sz w:val="18"/>
              </w:rPr>
              <w:t>2004</w:t>
            </w:r>
          </w:p>
          <w:p>
            <w:pPr>
              <w:pStyle w:val="TableParagraph"/>
              <w:numPr>
                <w:ilvl w:val="0"/>
                <w:numId w:val="1"/>
              </w:numPr>
              <w:tabs>
                <w:tab w:pos="341" w:val="left" w:leader="none"/>
              </w:tabs>
              <w:spacing w:line="240" w:lineRule="auto" w:before="34" w:after="0"/>
              <w:ind w:left="340" w:right="0" w:hanging="174"/>
              <w:jc w:val="left"/>
              <w:rPr>
                <w:sz w:val="18"/>
              </w:rPr>
            </w:pPr>
            <w:r>
              <w:rPr>
                <w:color w:val="353535"/>
                <w:w w:val="105"/>
                <w:sz w:val="18"/>
              </w:rPr>
              <w:t>Equality Act</w:t>
            </w:r>
            <w:r>
              <w:rPr>
                <w:color w:val="353535"/>
                <w:spacing w:val="2"/>
                <w:w w:val="105"/>
                <w:sz w:val="18"/>
              </w:rPr>
              <w:t> </w:t>
            </w:r>
            <w:r>
              <w:rPr>
                <w:color w:val="353535"/>
                <w:w w:val="105"/>
                <w:sz w:val="18"/>
              </w:rPr>
              <w:t>2010</w:t>
            </w:r>
          </w:p>
          <w:p>
            <w:pPr>
              <w:pStyle w:val="TableParagraph"/>
              <w:numPr>
                <w:ilvl w:val="0"/>
                <w:numId w:val="1"/>
              </w:numPr>
              <w:tabs>
                <w:tab w:pos="341" w:val="left" w:leader="none"/>
              </w:tabs>
              <w:spacing w:line="240" w:lineRule="auto" w:before="34" w:after="0"/>
              <w:ind w:left="340" w:right="0" w:hanging="174"/>
              <w:jc w:val="left"/>
              <w:rPr>
                <w:sz w:val="18"/>
              </w:rPr>
            </w:pPr>
            <w:r>
              <w:rPr>
                <w:color w:val="353535"/>
                <w:w w:val="105"/>
                <w:sz w:val="18"/>
              </w:rPr>
              <w:t>Human Rights Act 1998</w:t>
            </w:r>
          </w:p>
          <w:p>
            <w:pPr>
              <w:pStyle w:val="TableParagraph"/>
              <w:numPr>
                <w:ilvl w:val="0"/>
                <w:numId w:val="1"/>
              </w:numPr>
              <w:tabs>
                <w:tab w:pos="341" w:val="left" w:leader="none"/>
              </w:tabs>
              <w:spacing w:line="240" w:lineRule="auto" w:before="34" w:after="0"/>
              <w:ind w:left="340" w:right="0" w:hanging="174"/>
              <w:jc w:val="left"/>
              <w:rPr>
                <w:sz w:val="18"/>
              </w:rPr>
            </w:pPr>
            <w:r>
              <w:rPr>
                <w:color w:val="353535"/>
                <w:w w:val="105"/>
                <w:sz w:val="18"/>
              </w:rPr>
              <w:t>Public Interest Disclosure Act</w:t>
            </w:r>
            <w:r>
              <w:rPr>
                <w:color w:val="353535"/>
                <w:spacing w:val="5"/>
                <w:w w:val="105"/>
                <w:sz w:val="18"/>
              </w:rPr>
              <w:t> </w:t>
            </w:r>
            <w:r>
              <w:rPr>
                <w:color w:val="353535"/>
                <w:w w:val="105"/>
                <w:sz w:val="18"/>
              </w:rPr>
              <w:t>1998</w:t>
            </w:r>
          </w:p>
          <w:p>
            <w:pPr>
              <w:pStyle w:val="TableParagraph"/>
              <w:numPr>
                <w:ilvl w:val="0"/>
                <w:numId w:val="1"/>
              </w:numPr>
              <w:tabs>
                <w:tab w:pos="341" w:val="left" w:leader="none"/>
              </w:tabs>
              <w:spacing w:line="240" w:lineRule="auto" w:before="35" w:after="0"/>
              <w:ind w:left="340" w:right="0" w:hanging="174"/>
              <w:jc w:val="left"/>
              <w:rPr>
                <w:sz w:val="18"/>
              </w:rPr>
            </w:pPr>
            <w:r>
              <w:rPr>
                <w:color w:val="353535"/>
                <w:w w:val="105"/>
                <w:sz w:val="18"/>
              </w:rPr>
              <w:t>Safeguarding Vulnerable Groups Act</w:t>
            </w:r>
            <w:r>
              <w:rPr>
                <w:color w:val="353535"/>
                <w:spacing w:val="10"/>
                <w:w w:val="105"/>
                <w:sz w:val="18"/>
              </w:rPr>
              <w:t> </w:t>
            </w:r>
            <w:r>
              <w:rPr>
                <w:color w:val="353535"/>
                <w:w w:val="105"/>
                <w:sz w:val="18"/>
              </w:rPr>
              <w:t>2006</w:t>
            </w:r>
          </w:p>
          <w:p>
            <w:pPr>
              <w:pStyle w:val="TableParagraph"/>
              <w:numPr>
                <w:ilvl w:val="0"/>
                <w:numId w:val="1"/>
              </w:numPr>
              <w:tabs>
                <w:tab w:pos="341" w:val="left" w:leader="none"/>
              </w:tabs>
              <w:spacing w:line="240" w:lineRule="auto" w:before="34" w:after="0"/>
              <w:ind w:left="340" w:right="0" w:hanging="174"/>
              <w:jc w:val="left"/>
              <w:rPr>
                <w:sz w:val="18"/>
              </w:rPr>
            </w:pPr>
            <w:r>
              <w:rPr>
                <w:color w:val="353535"/>
                <w:w w:val="105"/>
                <w:sz w:val="18"/>
              </w:rPr>
              <w:t>Data Protection Act</w:t>
            </w:r>
            <w:r>
              <w:rPr>
                <w:color w:val="353535"/>
                <w:spacing w:val="4"/>
                <w:w w:val="105"/>
                <w:sz w:val="18"/>
              </w:rPr>
              <w:t> </w:t>
            </w:r>
            <w:r>
              <w:rPr>
                <w:color w:val="353535"/>
                <w:w w:val="105"/>
                <w:sz w:val="18"/>
              </w:rPr>
              <w:t>2018</w:t>
            </w:r>
          </w:p>
          <w:p>
            <w:pPr>
              <w:pStyle w:val="TableParagraph"/>
              <w:numPr>
                <w:ilvl w:val="0"/>
                <w:numId w:val="1"/>
              </w:numPr>
              <w:tabs>
                <w:tab w:pos="341" w:val="left" w:leader="none"/>
              </w:tabs>
              <w:spacing w:line="240" w:lineRule="auto" w:before="34" w:after="0"/>
              <w:ind w:left="340" w:right="0" w:hanging="174"/>
              <w:jc w:val="left"/>
              <w:rPr>
                <w:sz w:val="18"/>
              </w:rPr>
            </w:pPr>
            <w:r>
              <w:rPr>
                <w:color w:val="353535"/>
                <w:sz w:val="18"/>
              </w:rPr>
              <w:t>UK</w:t>
            </w:r>
            <w:r>
              <w:rPr>
                <w:color w:val="353535"/>
                <w:spacing w:val="3"/>
                <w:sz w:val="18"/>
              </w:rPr>
              <w:t> </w:t>
            </w:r>
            <w:r>
              <w:rPr>
                <w:color w:val="353535"/>
                <w:sz w:val="18"/>
              </w:rPr>
              <w:t>GDPR</w:t>
            </w:r>
          </w:p>
        </w:tc>
      </w:tr>
    </w:tbl>
    <w:p>
      <w:pPr>
        <w:spacing w:after="0" w:line="240" w:lineRule="auto"/>
        <w:jc w:val="left"/>
        <w:rPr>
          <w:sz w:val="18"/>
        </w:rPr>
        <w:sectPr>
          <w:headerReference w:type="default" r:id="rId5"/>
          <w:footerReference w:type="default" r:id="rId6"/>
          <w:type w:val="continuous"/>
          <w:pgSz w:w="11900" w:h="16840"/>
          <w:pgMar w:header="0" w:footer="520" w:top="1440" w:bottom="720" w:left="580" w:right="0"/>
          <w:pgNumType w:start="1"/>
        </w:sectPr>
      </w:pPr>
    </w:p>
    <w:p>
      <w:pPr>
        <w:pStyle w:val="BodyText"/>
        <w:spacing w:before="0"/>
        <w:ind w:left="0"/>
        <w:rPr>
          <w:rFonts w:ascii="Times New Roman"/>
          <w:sz w:val="20"/>
        </w:rPr>
      </w:pPr>
      <w:r>
        <w:rPr/>
        <w:pict>
          <v:shape style="position:absolute;margin-left:128.028212pt;margin-top:531.073694pt;width:18.95pt;height:25pt;mso-position-horizontal-relative:page;mso-position-vertical-relative:page;z-index:1288;rotation:308" type="#_x0000_t136" fillcolor="#000000" stroked="f">
            <o:extrusion v:ext="view" autorotationcenter="t"/>
            <v:textpath style="font-family:&amp;quot;Arial&amp;quot;;font-size:25pt;v-text-kern:t;mso-text-shadow:auto" string="©"/>
            <v:fill opacity="4112f"/>
            <w10:wrap type="none"/>
          </v:shape>
        </w:pict>
      </w:r>
    </w:p>
    <w:p>
      <w:pPr>
        <w:pStyle w:val="BodyText"/>
        <w:spacing w:before="0"/>
        <w:ind w:left="0"/>
        <w:rPr>
          <w:rFonts w:ascii="Times New Roman"/>
          <w:sz w:val="20"/>
        </w:rPr>
      </w:pPr>
    </w:p>
    <w:p>
      <w:pPr>
        <w:pStyle w:val="BodyText"/>
        <w:spacing w:before="0"/>
        <w:ind w:left="0"/>
        <w:rPr>
          <w:rFonts w:ascii="Times New Roman"/>
          <w:sz w:val="20"/>
        </w:rPr>
      </w:pPr>
    </w:p>
    <w:p>
      <w:pPr>
        <w:pStyle w:val="BodyText"/>
        <w:spacing w:before="0"/>
        <w:ind w:left="0"/>
        <w:rPr>
          <w:rFonts w:ascii="Times New Roman"/>
          <w:sz w:val="20"/>
        </w:rPr>
      </w:pPr>
    </w:p>
    <w:p>
      <w:pPr>
        <w:pStyle w:val="BodyText"/>
        <w:spacing w:before="0"/>
        <w:ind w:left="0"/>
        <w:rPr>
          <w:rFonts w:ascii="Times New Roman"/>
          <w:sz w:val="20"/>
        </w:rPr>
      </w:pPr>
    </w:p>
    <w:p>
      <w:pPr>
        <w:pStyle w:val="BodyText"/>
        <w:spacing w:before="0"/>
        <w:ind w:left="0"/>
        <w:rPr>
          <w:rFonts w:ascii="Times New Roman"/>
          <w:sz w:val="20"/>
        </w:rPr>
      </w:pPr>
    </w:p>
    <w:p>
      <w:pPr>
        <w:pStyle w:val="BodyText"/>
        <w:spacing w:before="0"/>
        <w:ind w:left="0"/>
        <w:rPr>
          <w:rFonts w:ascii="Times New Roman"/>
          <w:sz w:val="20"/>
        </w:rPr>
      </w:pPr>
    </w:p>
    <w:p>
      <w:pPr>
        <w:pStyle w:val="BodyText"/>
        <w:spacing w:before="0"/>
        <w:ind w:left="0"/>
        <w:rPr>
          <w:rFonts w:ascii="Times New Roman"/>
          <w:sz w:val="20"/>
        </w:rPr>
      </w:pPr>
    </w:p>
    <w:p>
      <w:pPr>
        <w:pStyle w:val="BodyText"/>
        <w:spacing w:before="0"/>
        <w:ind w:left="0"/>
        <w:rPr>
          <w:rFonts w:ascii="Times New Roman"/>
          <w:sz w:val="20"/>
        </w:rPr>
      </w:pPr>
    </w:p>
    <w:p>
      <w:pPr>
        <w:pStyle w:val="BodyText"/>
        <w:spacing w:before="0"/>
        <w:ind w:left="0"/>
        <w:rPr>
          <w:rFonts w:ascii="Times New Roman"/>
          <w:sz w:val="20"/>
        </w:rPr>
      </w:pPr>
    </w:p>
    <w:p>
      <w:pPr>
        <w:pStyle w:val="BodyText"/>
        <w:spacing w:before="0"/>
        <w:ind w:left="0"/>
        <w:rPr>
          <w:rFonts w:ascii="Times New Roman"/>
          <w:sz w:val="20"/>
        </w:rPr>
      </w:pPr>
    </w:p>
    <w:p>
      <w:pPr>
        <w:pStyle w:val="BodyText"/>
        <w:spacing w:before="0"/>
        <w:ind w:left="0"/>
        <w:rPr>
          <w:rFonts w:ascii="Times New Roman"/>
          <w:sz w:val="20"/>
        </w:rPr>
      </w:pPr>
    </w:p>
    <w:p>
      <w:pPr>
        <w:pStyle w:val="BodyText"/>
        <w:spacing w:before="0"/>
        <w:ind w:left="0"/>
        <w:rPr>
          <w:rFonts w:ascii="Times New Roman"/>
          <w:sz w:val="20"/>
        </w:rPr>
      </w:pPr>
    </w:p>
    <w:p>
      <w:pPr>
        <w:pStyle w:val="BodyText"/>
        <w:spacing w:before="0"/>
        <w:ind w:left="0"/>
        <w:rPr>
          <w:rFonts w:ascii="Times New Roman"/>
          <w:sz w:val="20"/>
        </w:rPr>
      </w:pPr>
    </w:p>
    <w:p>
      <w:pPr>
        <w:pStyle w:val="BodyText"/>
        <w:spacing w:before="0"/>
        <w:ind w:left="0"/>
        <w:rPr>
          <w:rFonts w:ascii="Times New Roman"/>
          <w:sz w:val="20"/>
        </w:rPr>
      </w:pPr>
    </w:p>
    <w:p>
      <w:pPr>
        <w:pStyle w:val="BodyText"/>
        <w:spacing w:before="0"/>
        <w:ind w:left="0"/>
        <w:rPr>
          <w:rFonts w:ascii="Times New Roman"/>
          <w:sz w:val="20"/>
        </w:rPr>
      </w:pPr>
    </w:p>
    <w:p>
      <w:pPr>
        <w:pStyle w:val="BodyText"/>
        <w:spacing w:before="0"/>
        <w:ind w:left="0"/>
        <w:rPr>
          <w:rFonts w:ascii="Times New Roman"/>
          <w:sz w:val="20"/>
        </w:rPr>
      </w:pPr>
    </w:p>
    <w:p>
      <w:pPr>
        <w:pStyle w:val="BodyText"/>
        <w:spacing w:before="0"/>
        <w:ind w:left="0"/>
        <w:rPr>
          <w:rFonts w:ascii="Times New Roman"/>
          <w:sz w:val="20"/>
        </w:rPr>
      </w:pPr>
    </w:p>
    <w:p>
      <w:pPr>
        <w:pStyle w:val="BodyText"/>
        <w:spacing w:before="0"/>
        <w:ind w:left="0"/>
        <w:rPr>
          <w:rFonts w:ascii="Times New Roman"/>
          <w:sz w:val="20"/>
        </w:rPr>
      </w:pPr>
    </w:p>
    <w:p>
      <w:pPr>
        <w:pStyle w:val="BodyText"/>
        <w:spacing w:before="0"/>
        <w:ind w:left="0"/>
        <w:rPr>
          <w:rFonts w:ascii="Times New Roman"/>
          <w:sz w:val="20"/>
        </w:rPr>
      </w:pPr>
    </w:p>
    <w:p>
      <w:pPr>
        <w:pStyle w:val="BodyText"/>
        <w:spacing w:before="0"/>
        <w:ind w:left="0"/>
        <w:rPr>
          <w:rFonts w:ascii="Times New Roman"/>
          <w:sz w:val="20"/>
        </w:rPr>
      </w:pPr>
    </w:p>
    <w:p>
      <w:pPr>
        <w:pStyle w:val="BodyText"/>
        <w:spacing w:before="0"/>
        <w:ind w:left="0"/>
        <w:rPr>
          <w:rFonts w:ascii="Times New Roman"/>
          <w:sz w:val="20"/>
        </w:rPr>
      </w:pPr>
    </w:p>
    <w:p>
      <w:pPr>
        <w:pStyle w:val="BodyText"/>
        <w:spacing w:before="0"/>
        <w:ind w:left="0"/>
        <w:rPr>
          <w:rFonts w:ascii="Times New Roman"/>
          <w:sz w:val="20"/>
        </w:rPr>
      </w:pPr>
    </w:p>
    <w:p>
      <w:pPr>
        <w:pStyle w:val="BodyText"/>
        <w:spacing w:before="0"/>
        <w:ind w:left="0"/>
        <w:rPr>
          <w:rFonts w:ascii="Times New Roman"/>
          <w:sz w:val="20"/>
        </w:rPr>
      </w:pPr>
    </w:p>
    <w:p>
      <w:pPr>
        <w:pStyle w:val="BodyText"/>
        <w:spacing w:before="10"/>
        <w:ind w:left="0"/>
        <w:rPr>
          <w:rFonts w:ascii="Times New Roman"/>
          <w:sz w:val="16"/>
        </w:rPr>
      </w:pPr>
    </w:p>
    <w:p>
      <w:pPr>
        <w:pStyle w:val="BodyText"/>
        <w:spacing w:before="115"/>
        <w:ind w:left="0" w:right="646"/>
        <w:jc w:val="right"/>
      </w:pPr>
      <w:r>
        <w:rPr/>
        <w:pict>
          <v:shape style="position:absolute;margin-left:71.890152pt;margin-top:.285217pt;width:384pt;height:30pt;mso-position-horizontal-relative:page;mso-position-vertical-relative:paragraph;z-index:-33352;rotation:308" type="#_x0000_t136" fillcolor="#000000" stroked="f">
            <o:extrusion v:ext="view" autorotationcenter="t"/>
            <v:textpath style="font-family:&amp;quot;Arial&amp;quot;;font-size:30pt;v-text-kern:t;mso-text-shadow:auto" string="Quality Compliance Systems"/>
            <v:fill opacity="4112f"/>
            <w10:wrap type="none"/>
          </v:shape>
        </w:pict>
      </w:r>
      <w:r>
        <w:rPr/>
        <w:pict>
          <v:shape style="position:absolute;margin-left:194.017841pt;margin-top:24.847718pt;width:191.6pt;height:20pt;mso-position-horizontal-relative:page;mso-position-vertical-relative:paragraph;z-index:-33328;rotation:308" type="#_x0000_t136" fillcolor="#000000" stroked="f">
            <o:extrusion v:ext="view" autorotationcenter="t"/>
            <v:textpath style="font-family:&amp;quot;Arial&amp;quot;;font-size:20pt;v-text-kern:t;mso-text-shadow:auto" string="Fairplacecare Limited"/>
            <v:fill opacity="4112f"/>
            <w10:wrap type="none"/>
          </v:shape>
        </w:pict>
      </w:r>
      <w:r>
        <w:rPr/>
        <w:pict>
          <v:shape style="position:absolute;margin-left:181.737231pt;margin-top:39.877797pt;width:256.1pt;height:20pt;mso-position-horizontal-relative:page;mso-position-vertical-relative:paragraph;z-index:-33304;rotation:308" type="#_x0000_t136" fillcolor="#000000" stroked="f">
            <o:extrusion v:ext="view" autorotationcenter="t"/>
            <v:textpath style="font-family:&amp;quot;Arial&amp;quot;;font-size:20pt;v-text-kern:t;mso-text-shadow:auto" string="Downloaded: 10 March 2025"/>
            <v:fill opacity="4112f"/>
            <w10:wrap type="none"/>
          </v:shape>
        </w:pict>
      </w:r>
      <w:r>
        <w:rPr/>
        <w:pict>
          <v:shape style="position:absolute;margin-left:228.949847pt;margin-top:54.939442pt;width:201.6pt;height:20pt;mso-position-horizontal-relative:page;mso-position-vertical-relative:paragraph;z-index:1264;rotation:308" type="#_x0000_t136" fillcolor="#000000" stroked="f">
            <o:extrusion v:ext="view" autorotationcenter="t"/>
            <v:textpath style="font-family:&amp;quot;Arial&amp;quot;;font-size:20pt;v-text-kern:t;mso-text-shadow:auto" string="Fairplace Care Limited"/>
            <v:fill opacity="4112f"/>
            <w10:wrap type="none"/>
          </v:shape>
        </w:pict>
      </w:r>
      <w:r>
        <w:rPr/>
        <w:pict>
          <v:shape style="position:absolute;margin-left:34.999989pt;margin-top:-253.664093pt;width:525pt;height:598.7pt;mso-position-horizontal-relative:page;mso-position-vertical-relative:paragraph;z-index:1312" type="#_x0000_t202" filled="false" stroked="false">
            <v:textbox inset="0,0,0,0">
              <w:txbxContent>
                <w:tbl>
                  <w:tblPr>
                    <w:tblW w:w="0" w:type="auto"/>
                    <w:jc w:val="left"/>
                    <w:tblInd w:w="7"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CellMar>
                      <w:top w:w="0" w:type="dxa"/>
                      <w:left w:w="0" w:type="dxa"/>
                      <w:bottom w:w="0" w:type="dxa"/>
                      <w:right w:w="0" w:type="dxa"/>
                    </w:tblCellMar>
                    <w:tblLook w:val="01E0"/>
                  </w:tblPr>
                  <w:tblGrid>
                    <w:gridCol w:w="2417"/>
                    <w:gridCol w:w="8075"/>
                  </w:tblGrid>
                  <w:tr>
                    <w:trPr>
                      <w:trHeight w:val="10310" w:hRule="atLeast"/>
                    </w:trPr>
                    <w:tc>
                      <w:tcPr>
                        <w:tcW w:w="2417" w:type="dxa"/>
                        <w:tcBorders>
                          <w:bottom w:val="single" w:sz="12" w:space="0" w:color="FFFFFF"/>
                          <w:right w:val="single" w:sz="12" w:space="0" w:color="FFFFFF"/>
                        </w:tcBorders>
                        <w:shd w:val="clear" w:color="auto" w:fill="C3E5FF"/>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line="249" w:lineRule="auto" w:before="132"/>
                          <w:ind w:left="206" w:right="193"/>
                          <w:rPr>
                            <w:sz w:val="18"/>
                          </w:rPr>
                        </w:pPr>
                        <w:r>
                          <w:rPr>
                            <w:color w:val="0C314D"/>
                            <w:w w:val="105"/>
                            <w:sz w:val="18"/>
                          </w:rPr>
                          <w:t>Underpinning knowledge - What have we used to ensure that the policy is current:</w:t>
                        </w:r>
                      </w:p>
                    </w:tc>
                    <w:tc>
                      <w:tcPr>
                        <w:tcW w:w="8075" w:type="dxa"/>
                        <w:tcBorders>
                          <w:left w:val="single" w:sz="12" w:space="0" w:color="FFFFFF"/>
                          <w:bottom w:val="single" w:sz="12" w:space="0" w:color="FFFFFF"/>
                          <w:right w:val="nil"/>
                        </w:tcBorders>
                        <w:shd w:val="clear" w:color="auto" w:fill="EEF8FF"/>
                      </w:tcPr>
                      <w:p>
                        <w:pPr>
                          <w:pStyle w:val="TableParagraph"/>
                          <w:numPr>
                            <w:ilvl w:val="0"/>
                            <w:numId w:val="2"/>
                          </w:numPr>
                          <w:tabs>
                            <w:tab w:pos="341" w:val="left" w:leader="none"/>
                          </w:tabs>
                          <w:spacing w:line="278" w:lineRule="auto" w:before="111" w:after="0"/>
                          <w:ind w:left="340" w:right="391" w:hanging="174"/>
                          <w:jc w:val="left"/>
                          <w:rPr>
                            <w:sz w:val="18"/>
                          </w:rPr>
                        </w:pPr>
                        <w:r>
                          <w:rPr>
                            <w:color w:val="353535"/>
                            <w:w w:val="105"/>
                            <w:sz w:val="18"/>
                          </w:rPr>
                          <w:t>Author: NHS Choices, (2022), </w:t>
                        </w:r>
                        <w:r>
                          <w:rPr>
                            <w:i/>
                            <w:color w:val="353535"/>
                            <w:w w:val="105"/>
                            <w:sz w:val="18"/>
                          </w:rPr>
                          <w:t>Female Genital Mutilation (FGM)</w:t>
                        </w:r>
                        <w:r>
                          <w:rPr>
                            <w:color w:val="353535"/>
                            <w:w w:val="105"/>
                            <w:sz w:val="18"/>
                          </w:rPr>
                          <w:t>. [Online] Available from:</w:t>
                        </w:r>
                        <w:r>
                          <w:rPr>
                            <w:color w:val="0066CC"/>
                            <w:w w:val="105"/>
                            <w:sz w:val="18"/>
                          </w:rPr>
                          <w:t> </w:t>
                        </w:r>
                        <w:hyperlink r:id="rId11">
                          <w:r>
                            <w:rPr>
                              <w:color w:val="0066CC"/>
                              <w:w w:val="105"/>
                              <w:sz w:val="18"/>
                              <w:u w:val="single" w:color="0066CC"/>
                            </w:rPr>
                            <w:t>https://www.nhs.uk/conditions/female-genital-mutilation-fgm/</w:t>
                          </w:r>
                          <w:r>
                            <w:rPr>
                              <w:color w:val="0066CC"/>
                              <w:w w:val="105"/>
                              <w:sz w:val="18"/>
                            </w:rPr>
                            <w:t> </w:t>
                          </w:r>
                        </w:hyperlink>
                        <w:r>
                          <w:rPr>
                            <w:color w:val="353535"/>
                            <w:w w:val="105"/>
                            <w:sz w:val="18"/>
                          </w:rPr>
                          <w:t>[Accessed:</w:t>
                        </w:r>
                        <w:r>
                          <w:rPr>
                            <w:color w:val="353535"/>
                            <w:spacing w:val="-36"/>
                            <w:w w:val="105"/>
                            <w:sz w:val="18"/>
                          </w:rPr>
                          <w:t> </w:t>
                        </w:r>
                        <w:r>
                          <w:rPr>
                            <w:color w:val="353535"/>
                            <w:w w:val="105"/>
                            <w:sz w:val="18"/>
                          </w:rPr>
                          <w:t>5/2/2025]</w:t>
                        </w:r>
                      </w:p>
                      <w:p>
                        <w:pPr>
                          <w:pStyle w:val="TableParagraph"/>
                          <w:numPr>
                            <w:ilvl w:val="0"/>
                            <w:numId w:val="2"/>
                          </w:numPr>
                          <w:tabs>
                            <w:tab w:pos="341" w:val="left" w:leader="none"/>
                          </w:tabs>
                          <w:spacing w:line="278" w:lineRule="auto" w:before="2" w:after="0"/>
                          <w:ind w:left="340" w:right="404" w:hanging="174"/>
                          <w:jc w:val="left"/>
                          <w:rPr>
                            <w:sz w:val="18"/>
                          </w:rPr>
                        </w:pPr>
                        <w:r>
                          <w:rPr>
                            <w:color w:val="353535"/>
                            <w:w w:val="105"/>
                            <w:sz w:val="18"/>
                          </w:rPr>
                          <w:t>Author: North Yorkshire safeguarding Children Partnership, (2021), </w:t>
                        </w:r>
                        <w:r>
                          <w:rPr>
                            <w:i/>
                            <w:color w:val="353535"/>
                            <w:w w:val="105"/>
                            <w:sz w:val="18"/>
                          </w:rPr>
                          <w:t>Contextual </w:t>
                        </w:r>
                        <w:r>
                          <w:rPr>
                            <w:i/>
                            <w:color w:val="353535"/>
                            <w:w w:val="105"/>
                            <w:sz w:val="18"/>
                          </w:rPr>
                          <w:t>Safeguarding</w:t>
                        </w:r>
                        <w:r>
                          <w:rPr>
                            <w:color w:val="353535"/>
                            <w:w w:val="105"/>
                            <w:sz w:val="18"/>
                          </w:rPr>
                          <w:t>. [Online] Available from:</w:t>
                        </w:r>
                        <w:r>
                          <w:rPr>
                            <w:color w:val="0066CC"/>
                            <w:spacing w:val="-39"/>
                            <w:w w:val="105"/>
                            <w:sz w:val="18"/>
                          </w:rPr>
                          <w:t> </w:t>
                        </w:r>
                        <w:hyperlink r:id="rId12">
                          <w:r>
                            <w:rPr>
                              <w:color w:val="0066CC"/>
                              <w:w w:val="105"/>
                              <w:sz w:val="18"/>
                              <w:u w:val="single" w:color="0066CC"/>
                            </w:rPr>
                            <w:t>https://www.safeguardingchildren.co.uk/beaware</w:t>
                          </w:r>
                        </w:hyperlink>
                      </w:p>
                      <w:p>
                        <w:pPr>
                          <w:pStyle w:val="TableParagraph"/>
                          <w:spacing w:before="2"/>
                          <w:ind w:left="340"/>
                          <w:rPr>
                            <w:sz w:val="18"/>
                          </w:rPr>
                        </w:pPr>
                        <w:hyperlink r:id="rId12">
                          <w:r>
                            <w:rPr>
                              <w:color w:val="0066CC"/>
                              <w:w w:val="105"/>
                              <w:sz w:val="18"/>
                              <w:u w:val="single" w:color="0066CC"/>
                            </w:rPr>
                            <w:t>-professionals/contextual-safeguarding/</w:t>
                          </w:r>
                          <w:r>
                            <w:rPr>
                              <w:color w:val="0066CC"/>
                              <w:w w:val="105"/>
                              <w:sz w:val="18"/>
                            </w:rPr>
                            <w:t> </w:t>
                          </w:r>
                        </w:hyperlink>
                        <w:r>
                          <w:rPr>
                            <w:color w:val="353535"/>
                            <w:w w:val="105"/>
                            <w:sz w:val="18"/>
                          </w:rPr>
                          <w:t>[Accessed: 5/2/2025]</w:t>
                        </w:r>
                      </w:p>
                      <w:p>
                        <w:pPr>
                          <w:pStyle w:val="TableParagraph"/>
                          <w:numPr>
                            <w:ilvl w:val="0"/>
                            <w:numId w:val="2"/>
                          </w:numPr>
                          <w:tabs>
                            <w:tab w:pos="341" w:val="left" w:leader="none"/>
                          </w:tabs>
                          <w:spacing w:line="278" w:lineRule="auto" w:before="34" w:after="0"/>
                          <w:ind w:left="340" w:right="364" w:hanging="174"/>
                          <w:jc w:val="left"/>
                          <w:rPr>
                            <w:sz w:val="18"/>
                          </w:rPr>
                        </w:pPr>
                        <w:r>
                          <w:rPr>
                            <w:color w:val="353535"/>
                            <w:w w:val="105"/>
                            <w:sz w:val="18"/>
                          </w:rPr>
                          <w:t>Author: HM Government, (2021), </w:t>
                        </w:r>
                        <w:r>
                          <w:rPr>
                            <w:i/>
                            <w:color w:val="353535"/>
                            <w:w w:val="105"/>
                            <w:sz w:val="18"/>
                          </w:rPr>
                          <w:t>Children: child arrangements orders safeguards when </w:t>
                        </w:r>
                        <w:r>
                          <w:rPr>
                            <w:i/>
                            <w:color w:val="353535"/>
                            <w:w w:val="105"/>
                            <w:sz w:val="18"/>
                          </w:rPr>
                          <w:t>domestic abuse issues arise (England and Wales)</w:t>
                        </w:r>
                        <w:r>
                          <w:rPr>
                            <w:color w:val="353535"/>
                            <w:w w:val="105"/>
                            <w:sz w:val="18"/>
                          </w:rPr>
                          <w:t>. [Online] Available from:</w:t>
                        </w:r>
                        <w:r>
                          <w:rPr>
                            <w:color w:val="0066CC"/>
                            <w:w w:val="105"/>
                            <w:sz w:val="18"/>
                            <w:u w:val="single" w:color="0066CC"/>
                          </w:rPr>
                          <w:t> </w:t>
                        </w:r>
                        <w:hyperlink r:id="rId13">
                          <w:r>
                            <w:rPr>
                              <w:color w:val="0066CC"/>
                              <w:w w:val="105"/>
                              <w:sz w:val="18"/>
                              <w:u w:val="single" w:color="0066CC"/>
                            </w:rPr>
                            <w:t>https://commonslibrary.parliament.uk/research-briefings/cbp-8764/</w:t>
                          </w:r>
                          <w:r>
                            <w:rPr>
                              <w:color w:val="0066CC"/>
                              <w:w w:val="105"/>
                              <w:sz w:val="18"/>
                            </w:rPr>
                            <w:t> </w:t>
                          </w:r>
                        </w:hyperlink>
                        <w:r>
                          <w:rPr>
                            <w:color w:val="353535"/>
                            <w:w w:val="105"/>
                            <w:sz w:val="18"/>
                          </w:rPr>
                          <w:t>[Accessed: 5/2/2025]</w:t>
                        </w:r>
                      </w:p>
                      <w:p>
                        <w:pPr>
                          <w:pStyle w:val="TableParagraph"/>
                          <w:numPr>
                            <w:ilvl w:val="0"/>
                            <w:numId w:val="2"/>
                          </w:numPr>
                          <w:tabs>
                            <w:tab w:pos="341" w:val="left" w:leader="none"/>
                          </w:tabs>
                          <w:spacing w:line="278" w:lineRule="auto" w:before="4" w:after="0"/>
                          <w:ind w:left="340" w:right="994" w:hanging="174"/>
                          <w:jc w:val="left"/>
                          <w:rPr>
                            <w:sz w:val="18"/>
                          </w:rPr>
                        </w:pPr>
                        <w:r>
                          <w:rPr>
                            <w:color w:val="353535"/>
                            <w:w w:val="105"/>
                            <w:sz w:val="18"/>
                          </w:rPr>
                          <w:t>Author: HM Government, (2009), </w:t>
                        </w:r>
                        <w:r>
                          <w:rPr>
                            <w:i/>
                            <w:color w:val="353535"/>
                            <w:w w:val="105"/>
                            <w:sz w:val="18"/>
                          </w:rPr>
                          <w:t>Reference guide to consent for examination or </w:t>
                        </w:r>
                        <w:r>
                          <w:rPr>
                            <w:i/>
                            <w:color w:val="353535"/>
                            <w:w w:val="105"/>
                            <w:sz w:val="18"/>
                          </w:rPr>
                          <w:t>treatment (second edition)</w:t>
                        </w:r>
                        <w:r>
                          <w:rPr>
                            <w:color w:val="353535"/>
                            <w:w w:val="105"/>
                            <w:sz w:val="18"/>
                          </w:rPr>
                          <w:t>. [Online] Available from:</w:t>
                        </w:r>
                        <w:r>
                          <w:rPr>
                            <w:color w:val="0066CC"/>
                            <w:w w:val="105"/>
                            <w:sz w:val="18"/>
                            <w:u w:val="single" w:color="0066CC"/>
                          </w:rPr>
                          <w:t> </w:t>
                        </w:r>
                        <w:hyperlink r:id="rId14">
                          <w:r>
                            <w:rPr>
                              <w:color w:val="0066CC"/>
                              <w:w w:val="105"/>
                              <w:sz w:val="18"/>
                              <w:u w:val="single" w:color="0066CC"/>
                            </w:rPr>
                            <w:t>https://www.gov.uk/government/publications/reference-guide-to-consent-for-</w:t>
                          </w:r>
                        </w:hyperlink>
                        <w:hyperlink r:id="rId14">
                          <w:r>
                            <w:rPr>
                              <w:color w:val="0066CC"/>
                              <w:w w:val="105"/>
                              <w:sz w:val="18"/>
                              <w:u w:val="single" w:color="0066CC"/>
                            </w:rPr>
                            <w:t> examination-or-treatment-second-edition</w:t>
                          </w:r>
                          <w:r>
                            <w:rPr>
                              <w:color w:val="0066CC"/>
                              <w:w w:val="105"/>
                              <w:sz w:val="18"/>
                            </w:rPr>
                            <w:t> </w:t>
                          </w:r>
                        </w:hyperlink>
                        <w:r>
                          <w:rPr>
                            <w:color w:val="353535"/>
                            <w:w w:val="105"/>
                            <w:sz w:val="18"/>
                          </w:rPr>
                          <w:t>[Accessed:</w:t>
                        </w:r>
                        <w:r>
                          <w:rPr>
                            <w:color w:val="353535"/>
                            <w:spacing w:val="4"/>
                            <w:w w:val="105"/>
                            <w:sz w:val="18"/>
                          </w:rPr>
                          <w:t> </w:t>
                        </w:r>
                        <w:r>
                          <w:rPr>
                            <w:color w:val="353535"/>
                            <w:w w:val="105"/>
                            <w:sz w:val="18"/>
                          </w:rPr>
                          <w:t>5/2/2025]</w:t>
                        </w:r>
                      </w:p>
                      <w:p>
                        <w:pPr>
                          <w:pStyle w:val="TableParagraph"/>
                          <w:numPr>
                            <w:ilvl w:val="0"/>
                            <w:numId w:val="2"/>
                          </w:numPr>
                          <w:tabs>
                            <w:tab w:pos="341" w:val="left" w:leader="none"/>
                          </w:tabs>
                          <w:spacing w:line="278" w:lineRule="auto" w:before="4" w:after="0"/>
                          <w:ind w:left="340" w:right="1021" w:hanging="174"/>
                          <w:jc w:val="left"/>
                          <w:rPr>
                            <w:sz w:val="18"/>
                          </w:rPr>
                        </w:pPr>
                        <w:r>
                          <w:rPr>
                            <w:color w:val="353535"/>
                            <w:w w:val="105"/>
                            <w:sz w:val="18"/>
                          </w:rPr>
                          <w:t>Author: NICE, (2017), </w:t>
                        </w:r>
                        <w:r>
                          <w:rPr>
                            <w:i/>
                            <w:color w:val="353535"/>
                            <w:w w:val="105"/>
                            <w:sz w:val="18"/>
                          </w:rPr>
                          <w:t>Child Abuse and Neglect (NG76)</w:t>
                        </w:r>
                        <w:r>
                          <w:rPr>
                            <w:color w:val="353535"/>
                            <w:w w:val="105"/>
                            <w:sz w:val="18"/>
                          </w:rPr>
                          <w:t>. [Online] Available from:</w:t>
                        </w:r>
                        <w:r>
                          <w:rPr>
                            <w:color w:val="0066CC"/>
                            <w:w w:val="105"/>
                            <w:sz w:val="18"/>
                            <w:u w:val="single" w:color="0066CC"/>
                          </w:rPr>
                          <w:t> </w:t>
                        </w:r>
                        <w:hyperlink r:id="rId15">
                          <w:r>
                            <w:rPr>
                              <w:color w:val="0066CC"/>
                              <w:w w:val="105"/>
                              <w:sz w:val="18"/>
                              <w:u w:val="single" w:color="0066CC"/>
                            </w:rPr>
                            <w:t>https://www.nice.org.uk/guidance/ng76</w:t>
                          </w:r>
                          <w:r>
                            <w:rPr>
                              <w:color w:val="0066CC"/>
                              <w:w w:val="105"/>
                              <w:sz w:val="18"/>
                            </w:rPr>
                            <w:t> </w:t>
                          </w:r>
                        </w:hyperlink>
                        <w:r>
                          <w:rPr>
                            <w:color w:val="353535"/>
                            <w:w w:val="105"/>
                            <w:sz w:val="18"/>
                          </w:rPr>
                          <w:t>[Accessed:</w:t>
                        </w:r>
                        <w:r>
                          <w:rPr>
                            <w:color w:val="353535"/>
                            <w:spacing w:val="1"/>
                            <w:w w:val="105"/>
                            <w:sz w:val="18"/>
                          </w:rPr>
                          <w:t> </w:t>
                        </w:r>
                        <w:r>
                          <w:rPr>
                            <w:color w:val="353535"/>
                            <w:w w:val="105"/>
                            <w:sz w:val="18"/>
                          </w:rPr>
                          <w:t>5/2/2025]</w:t>
                        </w:r>
                      </w:p>
                      <w:p>
                        <w:pPr>
                          <w:pStyle w:val="TableParagraph"/>
                          <w:numPr>
                            <w:ilvl w:val="0"/>
                            <w:numId w:val="2"/>
                          </w:numPr>
                          <w:tabs>
                            <w:tab w:pos="341" w:val="left" w:leader="none"/>
                          </w:tabs>
                          <w:spacing w:line="278" w:lineRule="auto" w:before="2" w:after="0"/>
                          <w:ind w:left="340" w:right="404" w:hanging="174"/>
                          <w:jc w:val="left"/>
                          <w:rPr>
                            <w:sz w:val="18"/>
                          </w:rPr>
                        </w:pPr>
                        <w:r>
                          <w:rPr>
                            <w:color w:val="353535"/>
                            <w:w w:val="105"/>
                            <w:sz w:val="18"/>
                          </w:rPr>
                          <w:t>Author: NSPCC, (2020), </w:t>
                        </w:r>
                        <w:r>
                          <w:rPr>
                            <w:i/>
                            <w:color w:val="353535"/>
                            <w:w w:val="105"/>
                            <w:sz w:val="18"/>
                          </w:rPr>
                          <w:t>Definitions and signs of child abuse</w:t>
                        </w:r>
                        <w:r>
                          <w:rPr>
                            <w:color w:val="353535"/>
                            <w:w w:val="105"/>
                            <w:sz w:val="18"/>
                          </w:rPr>
                          <w:t>. [Online] Available from:</w:t>
                        </w:r>
                        <w:r>
                          <w:rPr>
                            <w:color w:val="0066CC"/>
                            <w:w w:val="105"/>
                            <w:sz w:val="18"/>
                            <w:u w:val="single" w:color="0066CC"/>
                          </w:rPr>
                          <w:t> </w:t>
                        </w:r>
                        <w:hyperlink r:id="rId16">
                          <w:r>
                            <w:rPr>
                              <w:color w:val="0066CC"/>
                              <w:sz w:val="18"/>
                              <w:u w:val="single" w:color="0066CC"/>
                            </w:rPr>
                            <w:t>https://www.nspcc.org.uk/globalassets/documents/information-service/definitions-signs-</w:t>
                          </w:r>
                        </w:hyperlink>
                        <w:hyperlink r:id="rId16">
                          <w:r>
                            <w:rPr>
                              <w:color w:val="0066CC"/>
                              <w:sz w:val="18"/>
                              <w:u w:val="single" w:color="0066CC"/>
                            </w:rPr>
                            <w:t> </w:t>
                          </w:r>
                          <w:r>
                            <w:rPr>
                              <w:color w:val="0066CC"/>
                              <w:w w:val="105"/>
                              <w:sz w:val="18"/>
                              <w:u w:val="single" w:color="0066CC"/>
                            </w:rPr>
                            <w:t>child-abuse.pdf</w:t>
                          </w:r>
                          <w:r>
                            <w:rPr>
                              <w:color w:val="0066CC"/>
                              <w:w w:val="105"/>
                              <w:sz w:val="18"/>
                            </w:rPr>
                            <w:t> </w:t>
                          </w:r>
                        </w:hyperlink>
                        <w:r>
                          <w:rPr>
                            <w:color w:val="353535"/>
                            <w:w w:val="105"/>
                            <w:sz w:val="18"/>
                          </w:rPr>
                          <w:t>[Accessed:</w:t>
                        </w:r>
                        <w:r>
                          <w:rPr>
                            <w:color w:val="353535"/>
                            <w:spacing w:val="3"/>
                            <w:w w:val="105"/>
                            <w:sz w:val="18"/>
                          </w:rPr>
                          <w:t> </w:t>
                        </w:r>
                        <w:r>
                          <w:rPr>
                            <w:color w:val="353535"/>
                            <w:w w:val="105"/>
                            <w:sz w:val="18"/>
                          </w:rPr>
                          <w:t>5/2/2025]</w:t>
                        </w:r>
                      </w:p>
                      <w:p>
                        <w:pPr>
                          <w:pStyle w:val="TableParagraph"/>
                          <w:numPr>
                            <w:ilvl w:val="0"/>
                            <w:numId w:val="2"/>
                          </w:numPr>
                          <w:tabs>
                            <w:tab w:pos="341" w:val="left" w:leader="none"/>
                          </w:tabs>
                          <w:spacing w:line="278" w:lineRule="auto" w:before="3" w:after="0"/>
                          <w:ind w:left="340" w:right="378" w:hanging="174"/>
                          <w:jc w:val="left"/>
                          <w:rPr>
                            <w:sz w:val="18"/>
                          </w:rPr>
                        </w:pPr>
                        <w:r>
                          <w:rPr>
                            <w:color w:val="353535"/>
                            <w:w w:val="105"/>
                            <w:sz w:val="18"/>
                          </w:rPr>
                          <w:t>Author: HM Government, (2024), </w:t>
                        </w:r>
                        <w:r>
                          <w:rPr>
                            <w:i/>
                            <w:color w:val="353535"/>
                            <w:w w:val="105"/>
                            <w:sz w:val="18"/>
                          </w:rPr>
                          <w:t>Information Sharing - Advice for practitioners </w:t>
                        </w:r>
                        <w:r>
                          <w:rPr>
                            <w:i/>
                            <w:color w:val="353535"/>
                            <w:w w:val="105"/>
                            <w:sz w:val="18"/>
                          </w:rPr>
                          <w:t>providing safeguarding services to children, young people, parents and carers</w:t>
                        </w:r>
                        <w:r>
                          <w:rPr>
                            <w:color w:val="353535"/>
                            <w:w w:val="105"/>
                            <w:sz w:val="18"/>
                          </w:rPr>
                          <w:t>. [Online] Available from:</w:t>
                        </w:r>
                      </w:p>
                      <w:p>
                        <w:pPr>
                          <w:pStyle w:val="TableParagraph"/>
                          <w:spacing w:line="278" w:lineRule="auto" w:before="3"/>
                          <w:ind w:left="340"/>
                          <w:rPr>
                            <w:sz w:val="18"/>
                          </w:rPr>
                        </w:pPr>
                        <w:hyperlink r:id="rId17">
                          <w:r>
                            <w:rPr>
                              <w:color w:val="0066CC"/>
                              <w:w w:val="105"/>
                              <w:sz w:val="18"/>
                              <w:u w:val="single" w:color="0066CC"/>
                            </w:rPr>
                            <w:t>https://assets.publishing.service.gov.uk/government/uploads/system/uploads/attachment_d</w:t>
                          </w:r>
                        </w:hyperlink>
                        <w:r>
                          <w:rPr>
                            <w:color w:val="0066CC"/>
                            <w:w w:val="105"/>
                            <w:sz w:val="18"/>
                          </w:rPr>
                          <w:t> </w:t>
                        </w:r>
                        <w:r>
                          <w:rPr>
                            <w:color w:val="353535"/>
                            <w:w w:val="105"/>
                            <w:sz w:val="18"/>
                          </w:rPr>
                          <w:t>[Accessed: 5/2/2025]</w:t>
                        </w:r>
                      </w:p>
                      <w:p>
                        <w:pPr>
                          <w:pStyle w:val="TableParagraph"/>
                          <w:numPr>
                            <w:ilvl w:val="0"/>
                            <w:numId w:val="2"/>
                          </w:numPr>
                          <w:tabs>
                            <w:tab w:pos="341" w:val="left" w:leader="none"/>
                          </w:tabs>
                          <w:spacing w:line="278" w:lineRule="auto" w:before="2" w:after="0"/>
                          <w:ind w:left="340" w:right="-29" w:hanging="174"/>
                          <w:jc w:val="left"/>
                          <w:rPr>
                            <w:sz w:val="18"/>
                          </w:rPr>
                        </w:pPr>
                        <w:r>
                          <w:rPr>
                            <w:color w:val="353535"/>
                            <w:w w:val="105"/>
                            <w:sz w:val="18"/>
                          </w:rPr>
                          <w:t>Author: HM Government, (2017), </w:t>
                        </w:r>
                        <w:r>
                          <w:rPr>
                            <w:i/>
                            <w:color w:val="353535"/>
                            <w:w w:val="105"/>
                            <w:sz w:val="18"/>
                          </w:rPr>
                          <w:t>Tackling Child Sexual Exploitation: Progress report</w:t>
                        </w:r>
                        <w:r>
                          <w:rPr>
                            <w:color w:val="353535"/>
                            <w:w w:val="105"/>
                            <w:sz w:val="18"/>
                          </w:rPr>
                          <w:t>. [Online] Available from:</w:t>
                        </w:r>
                        <w:r>
                          <w:rPr>
                            <w:color w:val="0066CC"/>
                            <w:w w:val="105"/>
                            <w:sz w:val="18"/>
                            <w:u w:val="single" w:color="0066CC"/>
                          </w:rPr>
                          <w:t> </w:t>
                        </w:r>
                        <w:hyperlink r:id="rId18">
                          <w:r>
                            <w:rPr>
                              <w:color w:val="0066CC"/>
                              <w:w w:val="105"/>
                              <w:sz w:val="18"/>
                              <w:u w:val="single" w:color="0066CC"/>
                            </w:rPr>
                            <w:t>https://assets.publishing.service.gov.uk/government/uploads/system/uploads/attachment_da</w:t>
                          </w:r>
                        </w:hyperlink>
                      </w:p>
                      <w:p>
                        <w:pPr>
                          <w:pStyle w:val="TableParagraph"/>
                          <w:spacing w:before="3"/>
                          <w:ind w:left="340"/>
                          <w:rPr>
                            <w:sz w:val="18"/>
                          </w:rPr>
                        </w:pPr>
                        <w:hyperlink r:id="rId18">
                          <w:r>
                            <w:rPr>
                              <w:color w:val="0066CC"/>
                              <w:w w:val="105"/>
                              <w:sz w:val="18"/>
                            </w:rPr>
                            <w:t>-_Progress_Report</w:t>
                          </w:r>
                          <w:r>
                            <w:rPr>
                              <w:color w:val="0066CC"/>
                              <w:w w:val="105"/>
                              <w:sz w:val="18"/>
                              <w:u w:val="single" w:color="0065CB"/>
                            </w:rPr>
                            <w:t> </w:t>
                          </w:r>
                          <w:r>
                            <w:rPr>
                              <w:color w:val="0066CC"/>
                              <w:w w:val="105"/>
                              <w:sz w:val="18"/>
                            </w:rPr>
                            <w:t>web_.pdf </w:t>
                          </w:r>
                        </w:hyperlink>
                        <w:r>
                          <w:rPr>
                            <w:color w:val="353535"/>
                            <w:w w:val="105"/>
                            <w:sz w:val="18"/>
                          </w:rPr>
                          <w:t>[Accessed: 5/2/2025]</w:t>
                        </w:r>
                      </w:p>
                      <w:p>
                        <w:pPr>
                          <w:pStyle w:val="TableParagraph"/>
                          <w:numPr>
                            <w:ilvl w:val="0"/>
                            <w:numId w:val="2"/>
                          </w:numPr>
                          <w:tabs>
                            <w:tab w:pos="341" w:val="left" w:leader="none"/>
                          </w:tabs>
                          <w:spacing w:line="278" w:lineRule="auto" w:before="34" w:after="0"/>
                          <w:ind w:left="340" w:right="-15" w:hanging="174"/>
                          <w:jc w:val="left"/>
                          <w:rPr>
                            <w:sz w:val="18"/>
                          </w:rPr>
                        </w:pPr>
                        <w:r>
                          <w:rPr>
                            <w:color w:val="353535"/>
                            <w:w w:val="105"/>
                            <w:sz w:val="18"/>
                          </w:rPr>
                          <w:t>Author: Home Office, (2023), </w:t>
                        </w:r>
                        <w:r>
                          <w:rPr>
                            <w:i/>
                            <w:color w:val="353535"/>
                            <w:w w:val="105"/>
                            <w:sz w:val="18"/>
                          </w:rPr>
                          <w:t>Domestic Violence Disclosure Scheme (DVDS) Guidance</w:t>
                        </w:r>
                        <w:r>
                          <w:rPr>
                            <w:color w:val="353535"/>
                            <w:w w:val="105"/>
                            <w:sz w:val="18"/>
                          </w:rPr>
                          <w:t>. [Online] Available from:</w:t>
                        </w:r>
                        <w:r>
                          <w:rPr>
                            <w:color w:val="0066CC"/>
                            <w:w w:val="105"/>
                            <w:sz w:val="18"/>
                            <w:u w:val="single" w:color="0066CC"/>
                          </w:rPr>
                          <w:t> </w:t>
                        </w:r>
                        <w:hyperlink r:id="rId19">
                          <w:r>
                            <w:rPr>
                              <w:color w:val="0066CC"/>
                              <w:sz w:val="18"/>
                              <w:u w:val="single" w:color="0066CC"/>
                            </w:rPr>
                            <w:t>https://www.gov.uk/government/uploads/system/uploads/attachment_data/file/575361/DVDS</w:t>
                          </w:r>
                        </w:hyperlink>
                        <w:r>
                          <w:rPr>
                            <w:color w:val="353535"/>
                            <w:sz w:val="18"/>
                          </w:rPr>
                          <w:t> </w:t>
                        </w:r>
                        <w:r>
                          <w:rPr>
                            <w:color w:val="353535"/>
                            <w:w w:val="105"/>
                            <w:sz w:val="18"/>
                          </w:rPr>
                          <w:t>[Accessed:</w:t>
                        </w:r>
                        <w:r>
                          <w:rPr>
                            <w:color w:val="353535"/>
                            <w:spacing w:val="2"/>
                            <w:w w:val="105"/>
                            <w:sz w:val="18"/>
                          </w:rPr>
                          <w:t> </w:t>
                        </w:r>
                        <w:r>
                          <w:rPr>
                            <w:color w:val="353535"/>
                            <w:w w:val="105"/>
                            <w:sz w:val="18"/>
                          </w:rPr>
                          <w:t>5/2/2025]</w:t>
                        </w:r>
                      </w:p>
                      <w:p>
                        <w:pPr>
                          <w:pStyle w:val="TableParagraph"/>
                          <w:numPr>
                            <w:ilvl w:val="0"/>
                            <w:numId w:val="2"/>
                          </w:numPr>
                          <w:tabs>
                            <w:tab w:pos="341" w:val="left" w:leader="none"/>
                          </w:tabs>
                          <w:spacing w:line="278" w:lineRule="auto" w:before="4" w:after="0"/>
                          <w:ind w:left="340" w:right="619" w:hanging="174"/>
                          <w:jc w:val="left"/>
                          <w:rPr>
                            <w:sz w:val="18"/>
                          </w:rPr>
                        </w:pPr>
                        <w:r>
                          <w:rPr>
                            <w:color w:val="353535"/>
                            <w:w w:val="105"/>
                            <w:sz w:val="18"/>
                          </w:rPr>
                          <w:t>Author: HM Government, (2020), </w:t>
                        </w:r>
                        <w:r>
                          <w:rPr>
                            <w:i/>
                            <w:color w:val="353535"/>
                            <w:w w:val="105"/>
                            <w:sz w:val="18"/>
                          </w:rPr>
                          <w:t>Multi-agency statutory guidance on female genital </w:t>
                        </w:r>
                        <w:r>
                          <w:rPr>
                            <w:i/>
                            <w:color w:val="353535"/>
                            <w:w w:val="105"/>
                            <w:sz w:val="18"/>
                          </w:rPr>
                          <w:t>mutilation</w:t>
                        </w:r>
                        <w:r>
                          <w:rPr>
                            <w:color w:val="353535"/>
                            <w:w w:val="105"/>
                            <w:sz w:val="18"/>
                          </w:rPr>
                          <w:t>.</w:t>
                        </w:r>
                        <w:r>
                          <w:rPr>
                            <w:color w:val="353535"/>
                            <w:spacing w:val="-11"/>
                            <w:w w:val="105"/>
                            <w:sz w:val="18"/>
                          </w:rPr>
                          <w:t> </w:t>
                        </w:r>
                        <w:r>
                          <w:rPr>
                            <w:color w:val="353535"/>
                            <w:w w:val="105"/>
                            <w:sz w:val="18"/>
                          </w:rPr>
                          <w:t>[Online]</w:t>
                        </w:r>
                        <w:r>
                          <w:rPr>
                            <w:color w:val="353535"/>
                            <w:spacing w:val="-11"/>
                            <w:w w:val="105"/>
                            <w:sz w:val="18"/>
                          </w:rPr>
                          <w:t> </w:t>
                        </w:r>
                        <w:r>
                          <w:rPr>
                            <w:color w:val="353535"/>
                            <w:w w:val="105"/>
                            <w:sz w:val="18"/>
                          </w:rPr>
                          <w:t>Available</w:t>
                        </w:r>
                        <w:r>
                          <w:rPr>
                            <w:color w:val="353535"/>
                            <w:spacing w:val="-11"/>
                            <w:w w:val="105"/>
                            <w:sz w:val="18"/>
                          </w:rPr>
                          <w:t> </w:t>
                        </w:r>
                        <w:r>
                          <w:rPr>
                            <w:color w:val="353535"/>
                            <w:w w:val="105"/>
                            <w:sz w:val="18"/>
                          </w:rPr>
                          <w:t>from:</w:t>
                        </w:r>
                        <w:r>
                          <w:rPr>
                            <w:color w:val="0066CC"/>
                            <w:spacing w:val="-11"/>
                            <w:w w:val="105"/>
                            <w:sz w:val="18"/>
                          </w:rPr>
                          <w:t> </w:t>
                        </w:r>
                        <w:hyperlink r:id="rId20">
                          <w:r>
                            <w:rPr>
                              <w:color w:val="0066CC"/>
                              <w:w w:val="105"/>
                              <w:sz w:val="18"/>
                              <w:u w:val="single" w:color="0066CC"/>
                            </w:rPr>
                            <w:t>https://www.gov.uk/government/publications/multi-</w:t>
                          </w:r>
                        </w:hyperlink>
                        <w:hyperlink r:id="rId20">
                          <w:r>
                            <w:rPr>
                              <w:color w:val="0066CC"/>
                              <w:w w:val="105"/>
                              <w:sz w:val="18"/>
                              <w:u w:val="single" w:color="0066CC"/>
                            </w:rPr>
                            <w:t> agency-statutory-guidance-on-female-genital-mutilation</w:t>
                          </w:r>
                          <w:r>
                            <w:rPr>
                              <w:color w:val="0066CC"/>
                              <w:w w:val="105"/>
                              <w:sz w:val="18"/>
                            </w:rPr>
                            <w:t> </w:t>
                          </w:r>
                        </w:hyperlink>
                        <w:r>
                          <w:rPr>
                            <w:color w:val="353535"/>
                            <w:w w:val="105"/>
                            <w:sz w:val="18"/>
                          </w:rPr>
                          <w:t>[Accessed:</w:t>
                        </w:r>
                        <w:r>
                          <w:rPr>
                            <w:color w:val="353535"/>
                            <w:spacing w:val="4"/>
                            <w:w w:val="105"/>
                            <w:sz w:val="18"/>
                          </w:rPr>
                          <w:t> </w:t>
                        </w:r>
                        <w:r>
                          <w:rPr>
                            <w:color w:val="353535"/>
                            <w:w w:val="105"/>
                            <w:sz w:val="18"/>
                          </w:rPr>
                          <w:t>5/2/2025]</w:t>
                        </w:r>
                      </w:p>
                      <w:p>
                        <w:pPr>
                          <w:pStyle w:val="TableParagraph"/>
                          <w:numPr>
                            <w:ilvl w:val="0"/>
                            <w:numId w:val="2"/>
                          </w:numPr>
                          <w:tabs>
                            <w:tab w:pos="341" w:val="left" w:leader="none"/>
                          </w:tabs>
                          <w:spacing w:line="278" w:lineRule="auto" w:before="3" w:after="0"/>
                          <w:ind w:left="340" w:right="471" w:hanging="174"/>
                          <w:jc w:val="left"/>
                          <w:rPr>
                            <w:sz w:val="18"/>
                          </w:rPr>
                        </w:pPr>
                        <w:r>
                          <w:rPr>
                            <w:color w:val="353535"/>
                            <w:w w:val="105"/>
                            <w:sz w:val="18"/>
                          </w:rPr>
                          <w:t>Author: HM Government, (2024), </w:t>
                        </w:r>
                        <w:r>
                          <w:rPr>
                            <w:i/>
                            <w:color w:val="353535"/>
                            <w:w w:val="105"/>
                            <w:sz w:val="18"/>
                          </w:rPr>
                          <w:t>Working Together to Safeguard Children: A guide to </w:t>
                        </w:r>
                        <w:r>
                          <w:rPr>
                            <w:i/>
                            <w:color w:val="353535"/>
                            <w:w w:val="105"/>
                            <w:sz w:val="18"/>
                          </w:rPr>
                          <w:t>inter-agency working to safeguard and promote the welfare of children</w:t>
                        </w:r>
                        <w:r>
                          <w:rPr>
                            <w:color w:val="353535"/>
                            <w:w w:val="105"/>
                            <w:sz w:val="18"/>
                          </w:rPr>
                          <w:t>. [Online] Available from:</w:t>
                        </w:r>
                        <w:r>
                          <w:rPr>
                            <w:color w:val="0066CC"/>
                            <w:w w:val="105"/>
                            <w:sz w:val="18"/>
                          </w:rPr>
                          <w:t> </w:t>
                        </w:r>
                        <w:hyperlink r:id="rId21">
                          <w:r>
                            <w:rPr>
                              <w:color w:val="0066CC"/>
                              <w:w w:val="105"/>
                              <w:sz w:val="18"/>
                              <w:u w:val="single" w:color="0066CC"/>
                            </w:rPr>
                            <w:t>https://www.gov.uk/government/publications/working-together-to-</w:t>
                          </w:r>
                        </w:hyperlink>
                        <w:hyperlink r:id="rId21">
                          <w:r>
                            <w:rPr>
                              <w:color w:val="0066CC"/>
                              <w:w w:val="105"/>
                              <w:sz w:val="18"/>
                              <w:u w:val="single" w:color="0066CC"/>
                            </w:rPr>
                            <w:t> safeguard-children--2</w:t>
                          </w:r>
                          <w:r>
                            <w:rPr>
                              <w:color w:val="0066CC"/>
                              <w:w w:val="105"/>
                              <w:sz w:val="18"/>
                            </w:rPr>
                            <w:t> </w:t>
                          </w:r>
                        </w:hyperlink>
                        <w:r>
                          <w:rPr>
                            <w:color w:val="353535"/>
                            <w:w w:val="105"/>
                            <w:sz w:val="18"/>
                          </w:rPr>
                          <w:t>[Accessed:</w:t>
                        </w:r>
                        <w:r>
                          <w:rPr>
                            <w:color w:val="353535"/>
                            <w:spacing w:val="3"/>
                            <w:w w:val="105"/>
                            <w:sz w:val="18"/>
                          </w:rPr>
                          <w:t> </w:t>
                        </w:r>
                        <w:r>
                          <w:rPr>
                            <w:color w:val="353535"/>
                            <w:w w:val="105"/>
                            <w:sz w:val="18"/>
                          </w:rPr>
                          <w:t>5/2/2025]</w:t>
                        </w:r>
                      </w:p>
                      <w:p>
                        <w:pPr>
                          <w:pStyle w:val="TableParagraph"/>
                          <w:numPr>
                            <w:ilvl w:val="0"/>
                            <w:numId w:val="2"/>
                          </w:numPr>
                          <w:tabs>
                            <w:tab w:pos="341" w:val="left" w:leader="none"/>
                          </w:tabs>
                          <w:spacing w:line="278" w:lineRule="auto" w:before="3" w:after="0"/>
                          <w:ind w:left="340" w:right="793" w:hanging="174"/>
                          <w:jc w:val="left"/>
                          <w:rPr>
                            <w:sz w:val="18"/>
                          </w:rPr>
                        </w:pPr>
                        <w:r>
                          <w:rPr>
                            <w:color w:val="353535"/>
                            <w:w w:val="105"/>
                            <w:sz w:val="18"/>
                          </w:rPr>
                          <w:t>Author: UK Parliament, (2018), </w:t>
                        </w:r>
                        <w:r>
                          <w:rPr>
                            <w:i/>
                            <w:color w:val="353535"/>
                            <w:w w:val="105"/>
                            <w:sz w:val="18"/>
                          </w:rPr>
                          <w:t>Domestic Violence in England and Wales - Briefing </w:t>
                        </w:r>
                        <w:r>
                          <w:rPr>
                            <w:i/>
                            <w:color w:val="353535"/>
                            <w:spacing w:val="2"/>
                            <w:w w:val="105"/>
                            <w:sz w:val="18"/>
                          </w:rPr>
                          <w:t>paper</w:t>
                        </w:r>
                        <w:r>
                          <w:rPr>
                            <w:color w:val="353535"/>
                            <w:spacing w:val="2"/>
                            <w:w w:val="105"/>
                            <w:sz w:val="18"/>
                          </w:rPr>
                          <w:t>. </w:t>
                        </w:r>
                        <w:r>
                          <w:rPr>
                            <w:color w:val="353535"/>
                            <w:w w:val="105"/>
                            <w:sz w:val="18"/>
                          </w:rPr>
                          <w:t>[Online] Available from:</w:t>
                        </w:r>
                        <w:r>
                          <w:rPr>
                            <w:color w:val="0066CC"/>
                            <w:w w:val="105"/>
                            <w:sz w:val="18"/>
                            <w:u w:val="single" w:color="0066CC"/>
                          </w:rPr>
                          <w:t> </w:t>
                        </w:r>
                        <w:hyperlink r:id="rId22">
                          <w:r>
                            <w:rPr>
                              <w:color w:val="0066CC"/>
                              <w:w w:val="105"/>
                              <w:sz w:val="18"/>
                              <w:u w:val="single" w:color="0066CC"/>
                            </w:rPr>
                            <w:t>https://researchbriefings.files.parliament.uk/documents/SN06337/SN06337.pdf</w:t>
                          </w:r>
                        </w:hyperlink>
                        <w:r>
                          <w:rPr>
                            <w:color w:val="353535"/>
                            <w:w w:val="105"/>
                            <w:sz w:val="18"/>
                          </w:rPr>
                          <w:t> [Accessed:</w:t>
                        </w:r>
                        <w:r>
                          <w:rPr>
                            <w:color w:val="353535"/>
                            <w:spacing w:val="2"/>
                            <w:w w:val="105"/>
                            <w:sz w:val="18"/>
                          </w:rPr>
                          <w:t> </w:t>
                        </w:r>
                        <w:r>
                          <w:rPr>
                            <w:color w:val="353535"/>
                            <w:w w:val="105"/>
                            <w:sz w:val="18"/>
                          </w:rPr>
                          <w:t>5/2/2025]</w:t>
                        </w:r>
                      </w:p>
                    </w:tc>
                  </w:tr>
                  <w:tr>
                    <w:trPr>
                      <w:trHeight w:val="425" w:hRule="atLeast"/>
                    </w:trPr>
                    <w:tc>
                      <w:tcPr>
                        <w:tcW w:w="2417" w:type="dxa"/>
                        <w:tcBorders>
                          <w:top w:val="single" w:sz="12" w:space="0" w:color="FFFFFF"/>
                          <w:bottom w:val="single" w:sz="12" w:space="0" w:color="FFFFFF"/>
                          <w:right w:val="single" w:sz="12" w:space="0" w:color="FFFFFF"/>
                        </w:tcBorders>
                        <w:shd w:val="clear" w:color="auto" w:fill="ACDAFE"/>
                      </w:tcPr>
                      <w:p>
                        <w:pPr>
                          <w:pStyle w:val="TableParagraph"/>
                          <w:spacing w:before="111"/>
                          <w:ind w:left="206"/>
                          <w:rPr>
                            <w:sz w:val="18"/>
                          </w:rPr>
                        </w:pPr>
                        <w:r>
                          <w:rPr>
                            <w:color w:val="0C314D"/>
                            <w:w w:val="105"/>
                            <w:sz w:val="18"/>
                          </w:rPr>
                          <w:t>Suggested action:</w:t>
                        </w:r>
                      </w:p>
                    </w:tc>
                    <w:tc>
                      <w:tcPr>
                        <w:tcW w:w="8075" w:type="dxa"/>
                        <w:tcBorders>
                          <w:top w:val="single" w:sz="12" w:space="0" w:color="FFFFFF"/>
                          <w:left w:val="single" w:sz="12" w:space="0" w:color="FFFFFF"/>
                          <w:bottom w:val="single" w:sz="12" w:space="0" w:color="FFFFFF"/>
                          <w:right w:val="nil"/>
                        </w:tcBorders>
                        <w:shd w:val="clear" w:color="auto" w:fill="E3F2FD"/>
                      </w:tcPr>
                      <w:p>
                        <w:pPr>
                          <w:pStyle w:val="TableParagraph"/>
                          <w:numPr>
                            <w:ilvl w:val="0"/>
                            <w:numId w:val="3"/>
                          </w:numPr>
                          <w:tabs>
                            <w:tab w:pos="341" w:val="left" w:leader="none"/>
                          </w:tabs>
                          <w:spacing w:line="240" w:lineRule="auto" w:before="111" w:after="0"/>
                          <w:ind w:left="340" w:right="0" w:hanging="174"/>
                          <w:jc w:val="left"/>
                          <w:rPr>
                            <w:sz w:val="18"/>
                          </w:rPr>
                        </w:pPr>
                        <w:r>
                          <w:rPr>
                            <w:color w:val="353535"/>
                            <w:w w:val="105"/>
                            <w:sz w:val="18"/>
                          </w:rPr>
                          <w:t>Encourage sharing the policy through the use of the QCS</w:t>
                        </w:r>
                        <w:r>
                          <w:rPr>
                            <w:color w:val="353535"/>
                            <w:spacing w:val="25"/>
                            <w:w w:val="105"/>
                            <w:sz w:val="18"/>
                          </w:rPr>
                          <w:t> </w:t>
                        </w:r>
                        <w:r>
                          <w:rPr>
                            <w:color w:val="353535"/>
                            <w:w w:val="105"/>
                            <w:sz w:val="18"/>
                          </w:rPr>
                          <w:t>App</w:t>
                        </w:r>
                      </w:p>
                    </w:tc>
                  </w:tr>
                  <w:tr>
                    <w:trPr>
                      <w:trHeight w:val="1149" w:hRule="atLeast"/>
                    </w:trPr>
                    <w:tc>
                      <w:tcPr>
                        <w:tcW w:w="2417" w:type="dxa"/>
                        <w:tcBorders>
                          <w:top w:val="single" w:sz="12" w:space="0" w:color="FFFFFF"/>
                          <w:right w:val="single" w:sz="12" w:space="0" w:color="FFFFFF"/>
                        </w:tcBorders>
                        <w:shd w:val="clear" w:color="auto" w:fill="C3E5FF"/>
                      </w:tcPr>
                      <w:p>
                        <w:pPr>
                          <w:pStyle w:val="TableParagraph"/>
                          <w:rPr>
                            <w:sz w:val="20"/>
                          </w:rPr>
                        </w:pPr>
                      </w:p>
                      <w:p>
                        <w:pPr>
                          <w:pStyle w:val="TableParagraph"/>
                          <w:spacing w:line="249" w:lineRule="auto" w:before="135"/>
                          <w:ind w:left="206"/>
                          <w:rPr>
                            <w:sz w:val="18"/>
                          </w:rPr>
                        </w:pPr>
                        <w:r>
                          <w:rPr>
                            <w:color w:val="0C314D"/>
                            <w:w w:val="105"/>
                            <w:sz w:val="18"/>
                          </w:rPr>
                          <w:t>Equality Impact Assessment:</w:t>
                        </w:r>
                      </w:p>
                    </w:tc>
                    <w:tc>
                      <w:tcPr>
                        <w:tcW w:w="8075" w:type="dxa"/>
                        <w:tcBorders>
                          <w:top w:val="single" w:sz="12" w:space="0" w:color="FFFFFF"/>
                          <w:left w:val="single" w:sz="12" w:space="0" w:color="FFFFFF"/>
                          <w:right w:val="nil"/>
                        </w:tcBorders>
                        <w:shd w:val="clear" w:color="auto" w:fill="EEF8FF"/>
                      </w:tcPr>
                      <w:p>
                        <w:pPr>
                          <w:pStyle w:val="TableParagraph"/>
                          <w:spacing w:line="278" w:lineRule="auto" w:before="111"/>
                          <w:ind w:left="206" w:right="109"/>
                          <w:rPr>
                            <w:sz w:val="18"/>
                          </w:rPr>
                        </w:pPr>
                        <w:r>
                          <w:rPr>
                            <w:color w:val="353535"/>
                            <w:w w:val="105"/>
                            <w:sz w:val="18"/>
                          </w:rPr>
                          <w:t>QCS have undertaken an equality analysis during the review of this policy. This statement is a written record that demonstrates that we have shown due regard to the need to eliminate unlawful discrimination, advance equality of opportunity and foster good relations with respect to the characteristics protected by equality law.</w:t>
                        </w:r>
                      </w:p>
                    </w:tc>
                  </w:tr>
                </w:tbl>
                <w:p>
                  <w:pPr>
                    <w:pStyle w:val="BodyText"/>
                    <w:spacing w:before="0"/>
                    <w:ind w:left="0"/>
                  </w:pPr>
                </w:p>
              </w:txbxContent>
            </v:textbox>
            <w10:wrap type="none"/>
          </v:shape>
        </w:pict>
      </w:r>
      <w:r>
        <w:rPr>
          <w:color w:val="0066CC"/>
          <w:w w:val="104"/>
          <w:u w:val="single" w:color="0066CC"/>
        </w:rPr>
        <w:t>a</w:t>
      </w:r>
    </w:p>
    <w:p>
      <w:pPr>
        <w:pStyle w:val="BodyText"/>
        <w:spacing w:before="0"/>
        <w:ind w:left="0"/>
        <w:rPr>
          <w:sz w:val="20"/>
        </w:rPr>
      </w:pPr>
    </w:p>
    <w:p>
      <w:pPr>
        <w:pStyle w:val="BodyText"/>
        <w:spacing w:before="0"/>
        <w:ind w:left="0"/>
        <w:rPr>
          <w:sz w:val="20"/>
        </w:rPr>
      </w:pPr>
    </w:p>
    <w:p>
      <w:pPr>
        <w:pStyle w:val="BodyText"/>
        <w:spacing w:before="0"/>
        <w:ind w:left="0"/>
        <w:rPr>
          <w:sz w:val="20"/>
        </w:rPr>
      </w:pPr>
    </w:p>
    <w:p>
      <w:pPr>
        <w:pStyle w:val="BodyText"/>
        <w:spacing w:before="0"/>
        <w:ind w:left="0"/>
        <w:rPr>
          <w:sz w:val="20"/>
        </w:rPr>
      </w:pPr>
    </w:p>
    <w:p>
      <w:pPr>
        <w:pStyle w:val="BodyText"/>
        <w:spacing w:before="2"/>
        <w:ind w:left="0"/>
        <w:rPr>
          <w:sz w:val="19"/>
        </w:rPr>
      </w:pPr>
      <w:r>
        <w:rPr/>
        <w:pict>
          <v:line style="position:absolute;mso-position-horizontal-relative:page;mso-position-vertical-relative:paragraph;z-index:-880;mso-wrap-distance-left:0;mso-wrap-distance-right:0" from="173.615463pt,13.360085pt" to="303.525621pt,13.360085pt" stroked="true" strokeweight=".66964pt" strokecolor="#0066cc">
            <v:stroke dashstyle="solid"/>
            <w10:wrap type="topAndBottom"/>
          </v:line>
        </w:pict>
      </w:r>
    </w:p>
    <w:p>
      <w:pPr>
        <w:spacing w:after="0"/>
        <w:rPr>
          <w:sz w:val="19"/>
        </w:rPr>
        <w:sectPr>
          <w:pgSz w:w="11900" w:h="16840"/>
          <w:pgMar w:header="0" w:footer="520" w:top="1440" w:bottom="720" w:left="580" w:right="0"/>
        </w:sectPr>
      </w:pPr>
    </w:p>
    <w:p>
      <w:pPr>
        <w:pStyle w:val="BodyText"/>
        <w:spacing w:before="0"/>
        <w:ind w:left="0"/>
        <w:rPr>
          <w:sz w:val="20"/>
        </w:rPr>
      </w:pPr>
    </w:p>
    <w:p>
      <w:pPr>
        <w:pStyle w:val="BodyText"/>
        <w:spacing w:before="1"/>
        <w:ind w:left="0"/>
        <w:rPr>
          <w:sz w:val="17"/>
        </w:rPr>
      </w:pPr>
    </w:p>
    <w:p>
      <w:pPr>
        <w:pStyle w:val="BodyText"/>
        <w:spacing w:before="0"/>
        <w:ind w:left="120"/>
        <w:rPr>
          <w:sz w:val="20"/>
        </w:rPr>
      </w:pPr>
      <w:r>
        <w:rPr>
          <w:sz w:val="20"/>
        </w:rPr>
        <w:pict>
          <v:group style="width:525pt;height:24.8pt;mso-position-horizontal-relative:char;mso-position-vertical-relative:line" coordorigin="0,0" coordsize="10500,496">
            <v:rect style="position:absolute;left:0;top:0;width:10500;height:496" filled="true" fillcolor="#39a3d9" stroked="false">
              <v:fill type="solid"/>
            </v:rect>
            <v:shape style="position:absolute;left:66;top:40;width:402;height:402" type="#_x0000_t75" stroked="false">
              <v:imagedata r:id="rId23" o:title=""/>
            </v:shape>
            <v:shape style="position:absolute;left:0;top:0;width:10500;height:496" type="#_x0000_t202" filled="false" stroked="false">
              <v:textbox inset="0,0,0,0">
                <w:txbxContent>
                  <w:p>
                    <w:pPr>
                      <w:spacing w:before="138"/>
                      <w:ind w:left="696" w:right="0" w:firstLine="0"/>
                      <w:jc w:val="left"/>
                      <w:rPr>
                        <w:b/>
                        <w:sz w:val="21"/>
                      </w:rPr>
                    </w:pPr>
                    <w:r>
                      <w:rPr>
                        <w:b/>
                        <w:color w:val="FFFFFF"/>
                        <w:sz w:val="21"/>
                      </w:rPr>
                      <w:t>1. Purpose</w:t>
                    </w:r>
                  </w:p>
                </w:txbxContent>
              </v:textbox>
              <w10:wrap type="none"/>
            </v:shape>
          </v:group>
        </w:pict>
      </w:r>
      <w:r>
        <w:rPr>
          <w:sz w:val="20"/>
        </w:rPr>
      </w:r>
    </w:p>
    <w:p>
      <w:pPr>
        <w:pStyle w:val="ListParagraph"/>
        <w:numPr>
          <w:ilvl w:val="1"/>
          <w:numId w:val="4"/>
        </w:numPr>
        <w:tabs>
          <w:tab w:pos="1179" w:val="left" w:leader="none"/>
        </w:tabs>
        <w:spacing w:line="278" w:lineRule="auto" w:before="113" w:after="0"/>
        <w:ind w:left="856" w:right="1594" w:firstLine="0"/>
        <w:jc w:val="left"/>
        <w:rPr>
          <w:sz w:val="18"/>
        </w:rPr>
      </w:pPr>
      <w:r>
        <w:rPr>
          <w:color w:val="353535"/>
          <w:w w:val="105"/>
          <w:sz w:val="18"/>
        </w:rPr>
        <w:t>The purpose of a Safeguarding Children and Child Protection Policy and Procedure is to ensure that appropriate action is taken when a young person, up to the age of 18 years, is suspected of either being abused or at risk from parents, guardians, carers, adult visitors, gangs, groups, online connections, other responsible adults or other young</w:t>
      </w:r>
      <w:r>
        <w:rPr>
          <w:color w:val="353535"/>
          <w:spacing w:val="14"/>
          <w:w w:val="105"/>
          <w:sz w:val="18"/>
        </w:rPr>
        <w:t> </w:t>
      </w:r>
      <w:r>
        <w:rPr>
          <w:color w:val="353535"/>
          <w:w w:val="105"/>
          <w:sz w:val="18"/>
        </w:rPr>
        <w:t>people.</w:t>
      </w:r>
    </w:p>
    <w:p>
      <w:pPr>
        <w:pStyle w:val="ListParagraph"/>
        <w:numPr>
          <w:ilvl w:val="2"/>
          <w:numId w:val="4"/>
        </w:numPr>
        <w:tabs>
          <w:tab w:pos="1192" w:val="left" w:leader="none"/>
        </w:tabs>
        <w:spacing w:line="240" w:lineRule="auto" w:before="57" w:after="0"/>
        <w:ind w:left="1191" w:right="0" w:hanging="214"/>
        <w:jc w:val="left"/>
        <w:rPr>
          <w:sz w:val="18"/>
        </w:rPr>
      </w:pPr>
      <w:r>
        <w:rPr/>
        <w:pict>
          <v:shape style="position:absolute;margin-left:71.890152pt;margin-top:184.161219pt;width:384pt;height:30pt;mso-position-horizontal-relative:page;mso-position-vertical-relative:paragraph;z-index:-33160;rotation:308" type="#_x0000_t136" fillcolor="#000000" stroked="f">
            <o:extrusion v:ext="view" autorotationcenter="t"/>
            <v:textpath style="font-family:&amp;quot;Arial&amp;quot;;font-size:30pt;v-text-kern:t;mso-text-shadow:auto" string="Quality Compliance Systems"/>
            <v:fill opacity="4112f"/>
            <w10:wrap type="none"/>
          </v:shape>
        </w:pict>
      </w:r>
      <w:r>
        <w:rPr>
          <w:b/>
          <w:color w:val="353535"/>
          <w:spacing w:val="4"/>
          <w:w w:val="105"/>
          <w:sz w:val="18"/>
        </w:rPr>
        <w:t>Safeguarding Children </w:t>
      </w:r>
      <w:r>
        <w:rPr>
          <w:color w:val="353535"/>
          <w:w w:val="105"/>
          <w:sz w:val="18"/>
        </w:rPr>
        <w:t>- What we do to prevent</w:t>
      </w:r>
      <w:r>
        <w:rPr>
          <w:color w:val="353535"/>
          <w:spacing w:val="15"/>
          <w:w w:val="105"/>
          <w:sz w:val="18"/>
        </w:rPr>
        <w:t> </w:t>
      </w:r>
      <w:r>
        <w:rPr>
          <w:color w:val="353535"/>
          <w:w w:val="105"/>
          <w:sz w:val="18"/>
        </w:rPr>
        <w:t>harm</w:t>
      </w:r>
    </w:p>
    <w:p>
      <w:pPr>
        <w:pStyle w:val="ListParagraph"/>
        <w:numPr>
          <w:ilvl w:val="2"/>
          <w:numId w:val="4"/>
        </w:numPr>
        <w:tabs>
          <w:tab w:pos="1192" w:val="left" w:leader="none"/>
        </w:tabs>
        <w:spacing w:line="240" w:lineRule="auto" w:before="101" w:after="0"/>
        <w:ind w:left="1191" w:right="0" w:hanging="214"/>
        <w:jc w:val="left"/>
        <w:rPr>
          <w:sz w:val="18"/>
        </w:rPr>
      </w:pPr>
      <w:r>
        <w:rPr>
          <w:b/>
          <w:color w:val="353535"/>
          <w:spacing w:val="3"/>
          <w:w w:val="105"/>
          <w:sz w:val="18"/>
        </w:rPr>
        <w:t>Child Protection </w:t>
      </w:r>
      <w:r>
        <w:rPr>
          <w:color w:val="353535"/>
          <w:w w:val="105"/>
          <w:sz w:val="18"/>
        </w:rPr>
        <w:t>- The way in which we respond to</w:t>
      </w:r>
      <w:r>
        <w:rPr>
          <w:color w:val="353535"/>
          <w:spacing w:val="9"/>
          <w:w w:val="105"/>
          <w:sz w:val="18"/>
        </w:rPr>
        <w:t> </w:t>
      </w:r>
      <w:r>
        <w:rPr>
          <w:color w:val="353535"/>
          <w:w w:val="105"/>
          <w:sz w:val="18"/>
        </w:rPr>
        <w:t>harm</w:t>
      </w:r>
    </w:p>
    <w:p>
      <w:pPr>
        <w:pStyle w:val="ListParagraph"/>
        <w:numPr>
          <w:ilvl w:val="1"/>
          <w:numId w:val="4"/>
        </w:numPr>
        <w:tabs>
          <w:tab w:pos="1179" w:val="left" w:leader="none"/>
        </w:tabs>
        <w:spacing w:line="278" w:lineRule="auto" w:before="75" w:after="0"/>
        <w:ind w:left="856" w:right="1781" w:firstLine="0"/>
        <w:jc w:val="left"/>
        <w:rPr>
          <w:sz w:val="18"/>
        </w:rPr>
      </w:pPr>
      <w:r>
        <w:rPr>
          <w:color w:val="353535"/>
          <w:w w:val="105"/>
          <w:sz w:val="18"/>
        </w:rPr>
        <w:t>The Safeguarding Children and Child Protection Policy and Procedure at Fairplacecare Limited recognises that the safeguarding and protection of children is paramount and has priority over all other interests.</w:t>
      </w:r>
    </w:p>
    <w:p>
      <w:pPr>
        <w:pStyle w:val="BodyText"/>
        <w:spacing w:line="278" w:lineRule="auto" w:before="3"/>
        <w:ind w:left="856" w:right="1447"/>
      </w:pPr>
      <w:r>
        <w:rPr>
          <w:color w:val="353535"/>
          <w:w w:val="105"/>
        </w:rPr>
        <w:t>The purpose of this policy is to protect any children or young adults who receive our services or whom we may come in to contact with during our daily work. It also includes the children or child relatives of adults who may be receiving our services.</w:t>
      </w:r>
    </w:p>
    <w:p>
      <w:pPr>
        <w:pStyle w:val="BodyText"/>
        <w:spacing w:line="278" w:lineRule="auto" w:before="2"/>
        <w:ind w:left="856" w:right="1447"/>
      </w:pPr>
      <w:r>
        <w:rPr/>
        <w:pict>
          <v:shape style="position:absolute;margin-left:194.017841pt;margin-top:104.188439pt;width:191.6pt;height:20pt;mso-position-horizontal-relative:page;mso-position-vertical-relative:paragraph;z-index:-33136;rotation:308" type="#_x0000_t136" fillcolor="#000000" stroked="f">
            <o:extrusion v:ext="view" autorotationcenter="t"/>
            <v:textpath style="font-family:&amp;quot;Arial&amp;quot;;font-size:20pt;v-text-kern:t;mso-text-shadow:auto" string="Fairplacecare Limited"/>
            <v:fill opacity="4112f"/>
            <w10:wrap type="none"/>
          </v:shape>
        </w:pict>
      </w:r>
      <w:r>
        <w:rPr/>
        <w:pict>
          <v:shape style="position:absolute;margin-left:181.737231pt;margin-top:119.21852pt;width:256.1pt;height:20pt;mso-position-horizontal-relative:page;mso-position-vertical-relative:paragraph;z-index:-33112;rotation:308" type="#_x0000_t136" fillcolor="#000000" stroked="f">
            <o:extrusion v:ext="view" autorotationcenter="t"/>
            <v:textpath style="font-family:&amp;quot;Arial&amp;quot;;font-size:20pt;v-text-kern:t;mso-text-shadow:auto" string="Downloaded: 10 March 2025"/>
            <v:fill opacity="4112f"/>
            <w10:wrap type="none"/>
          </v:shape>
        </w:pict>
      </w:r>
      <w:r>
        <w:rPr>
          <w:color w:val="353535"/>
          <w:w w:val="105"/>
        </w:rPr>
        <w:t>Whilst delivering services to children may not form part of our core business, we recognise that everyone working with children has a responsibility for keeping them safe and we have a statutory duty to ensure that robust procedures are in place.</w:t>
      </w:r>
    </w:p>
    <w:p>
      <w:pPr>
        <w:pStyle w:val="ListParagraph"/>
        <w:numPr>
          <w:ilvl w:val="1"/>
          <w:numId w:val="4"/>
        </w:numPr>
        <w:tabs>
          <w:tab w:pos="1179" w:val="left" w:leader="none"/>
        </w:tabs>
        <w:spacing w:line="278" w:lineRule="auto" w:before="3" w:after="0"/>
        <w:ind w:left="856" w:right="1554" w:firstLine="0"/>
        <w:jc w:val="left"/>
        <w:rPr>
          <w:sz w:val="18"/>
        </w:rPr>
      </w:pPr>
      <w:r>
        <w:rPr/>
        <w:pict>
          <v:shape style="position:absolute;margin-left:228.949847pt;margin-top:98.169582pt;width:201.6pt;height:20pt;mso-position-horizontal-relative:page;mso-position-vertical-relative:paragraph;z-index:-33088;rotation:308" type="#_x0000_t136" fillcolor="#000000" stroked="f">
            <o:extrusion v:ext="view" autorotationcenter="t"/>
            <v:textpath style="font-family:&amp;quot;Arial&amp;quot;;font-size:20pt;v-text-kern:t;mso-text-shadow:auto" string="Fairplace Care Limited"/>
            <v:fill opacity="4112f"/>
            <w10:wrap type="none"/>
          </v:shape>
        </w:pict>
      </w:r>
      <w:r>
        <w:rPr>
          <w:color w:val="353535"/>
          <w:w w:val="105"/>
          <w:sz w:val="18"/>
        </w:rPr>
        <w:t>This policy refers to all children up to 18 years of age (including the unborn), regardless of nationality, culture or religion. If the child has ‘learning disabilities’ or is a care leaver, their needs may extend to their 21st birthday (Section 9 Children Act 2004). The term ‘children’ will be used throughout this policy to refer to children and young</w:t>
      </w:r>
      <w:r>
        <w:rPr>
          <w:color w:val="353535"/>
          <w:spacing w:val="10"/>
          <w:w w:val="105"/>
          <w:sz w:val="18"/>
        </w:rPr>
        <w:t> </w:t>
      </w:r>
      <w:r>
        <w:rPr>
          <w:color w:val="353535"/>
          <w:w w:val="105"/>
          <w:sz w:val="18"/>
        </w:rPr>
        <w:t>people.</w:t>
      </w:r>
    </w:p>
    <w:p>
      <w:pPr>
        <w:pStyle w:val="ListParagraph"/>
        <w:numPr>
          <w:ilvl w:val="1"/>
          <w:numId w:val="4"/>
        </w:numPr>
        <w:tabs>
          <w:tab w:pos="1178" w:val="left" w:leader="none"/>
        </w:tabs>
        <w:spacing w:line="278" w:lineRule="auto" w:before="31" w:after="0"/>
        <w:ind w:left="856" w:right="1875" w:firstLine="0"/>
        <w:jc w:val="left"/>
        <w:rPr>
          <w:sz w:val="18"/>
        </w:rPr>
      </w:pPr>
      <w:r>
        <w:rPr>
          <w:color w:val="353535"/>
          <w:w w:val="105"/>
          <w:sz w:val="18"/>
        </w:rPr>
        <w:t>To support Fairplacecare Limited in meeting the following Key Lines of Enquiry/Quality Statements (New):</w:t>
      </w:r>
    </w:p>
    <w:p>
      <w:pPr>
        <w:pStyle w:val="Heading1"/>
        <w:tabs>
          <w:tab w:pos="3186" w:val="left" w:leader="none"/>
          <w:tab w:pos="7686" w:val="left" w:leader="none"/>
        </w:tabs>
        <w:spacing w:before="16"/>
        <w:ind w:left="923" w:firstLine="0"/>
      </w:pPr>
      <w:r>
        <w:rPr/>
        <w:pict>
          <v:shape style="position:absolute;margin-left:128.028212pt;margin-top:142.938837pt;width:18.95pt;height:25pt;mso-position-horizontal-relative:page;mso-position-vertical-relative:paragraph;z-index:-33064;rotation:308" type="#_x0000_t136" fillcolor="#000000" stroked="f">
            <o:extrusion v:ext="view" autorotationcenter="t"/>
            <v:textpath style="font-family:&amp;quot;Arial&amp;quot;;font-size:25pt;v-text-kern:t;mso-text-shadow:auto" string="©"/>
            <v:fill opacity="4112f"/>
            <w10:wrap type="none"/>
          </v:shape>
        </w:pict>
      </w:r>
      <w:r>
        <w:rPr/>
        <w:pict>
          <v:shape style="position:absolute;margin-left:413.346588pt;margin-top:8.10318pt;width:26.8pt;height:10.5pt;mso-position-horizontal-relative:page;mso-position-vertical-relative:paragraph;z-index:-33040" type="#_x0000_t202" filled="false" stroked="false">
            <v:textbox inset="0,0,0,0">
              <w:txbxContent>
                <w:p>
                  <w:pPr>
                    <w:spacing w:before="1"/>
                    <w:ind w:left="0" w:right="0" w:firstLine="0"/>
                    <w:jc w:val="left"/>
                    <w:rPr>
                      <w:b/>
                      <w:sz w:val="18"/>
                    </w:rPr>
                  </w:pPr>
                  <w:r>
                    <w:rPr>
                      <w:b/>
                      <w:color w:val="353535"/>
                      <w:sz w:val="18"/>
                    </w:rPr>
                    <w:t>(New)</w:t>
                  </w:r>
                </w:p>
              </w:txbxContent>
            </v:textbox>
            <w10:wrap type="none"/>
          </v:shape>
        </w:pict>
      </w:r>
      <w:r>
        <w:rPr>
          <w:color w:val="353535"/>
          <w:spacing w:val="2"/>
          <w:w w:val="105"/>
        </w:rPr>
        <w:t>Key</w:t>
      </w:r>
      <w:r>
        <w:rPr>
          <w:color w:val="353535"/>
          <w:spacing w:val="3"/>
          <w:w w:val="105"/>
        </w:rPr>
        <w:t> Question</w:t>
        <w:tab/>
      </w:r>
      <w:r>
        <w:rPr>
          <w:color w:val="353535"/>
          <w:w w:val="105"/>
        </w:rPr>
        <w:t>Key Lines</w:t>
      </w:r>
      <w:r>
        <w:rPr>
          <w:color w:val="353535"/>
          <w:spacing w:val="12"/>
          <w:w w:val="105"/>
        </w:rPr>
        <w:t> </w:t>
      </w:r>
      <w:r>
        <w:rPr>
          <w:color w:val="353535"/>
          <w:w w:val="105"/>
        </w:rPr>
        <w:t>of</w:t>
      </w:r>
      <w:r>
        <w:rPr>
          <w:color w:val="353535"/>
          <w:spacing w:val="5"/>
          <w:w w:val="105"/>
        </w:rPr>
        <w:t> </w:t>
      </w:r>
      <w:r>
        <w:rPr>
          <w:color w:val="353535"/>
          <w:w w:val="105"/>
        </w:rPr>
        <w:t>Enquiry</w:t>
        <w:tab/>
      </w:r>
      <w:r>
        <w:rPr>
          <w:color w:val="353535"/>
          <w:spacing w:val="2"/>
          <w:w w:val="105"/>
          <w:position w:val="8"/>
        </w:rPr>
        <w:t>Quality</w:t>
      </w:r>
      <w:r>
        <w:rPr>
          <w:color w:val="353535"/>
          <w:spacing w:val="3"/>
          <w:w w:val="105"/>
          <w:position w:val="8"/>
        </w:rPr>
        <w:t> Statements</w:t>
      </w:r>
    </w:p>
    <w:p>
      <w:pPr>
        <w:pStyle w:val="BodyText"/>
        <w:spacing w:before="7"/>
        <w:ind w:left="0"/>
        <w:rPr>
          <w:b/>
          <w:sz w:val="10"/>
        </w:rPr>
      </w:pPr>
    </w:p>
    <w:tbl>
      <w:tblPr>
        <w:tblCellSpacing w:w="13" w:type="dxa"/>
        <w:tblW w:w="0" w:type="auto"/>
        <w:jc w:val="left"/>
        <w:tblInd w:w="8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250"/>
        <w:gridCol w:w="4500"/>
        <w:gridCol w:w="2250"/>
      </w:tblGrid>
      <w:tr>
        <w:trPr>
          <w:trHeight w:val="801" w:hRule="atLeast"/>
        </w:trPr>
        <w:tc>
          <w:tcPr>
            <w:tcW w:w="2250" w:type="dxa"/>
            <w:tcBorders>
              <w:top w:val="nil"/>
              <w:left w:val="nil"/>
            </w:tcBorders>
            <w:shd w:val="clear" w:color="auto" w:fill="E3F2FD"/>
          </w:tcPr>
          <w:p>
            <w:pPr>
              <w:pStyle w:val="TableParagraph"/>
              <w:spacing w:before="2"/>
              <w:rPr>
                <w:b/>
                <w:sz w:val="27"/>
              </w:rPr>
            </w:pPr>
          </w:p>
          <w:p>
            <w:pPr>
              <w:pStyle w:val="TableParagraph"/>
              <w:spacing w:before="1"/>
              <w:ind w:left="200"/>
              <w:rPr>
                <w:sz w:val="18"/>
              </w:rPr>
            </w:pPr>
            <w:r>
              <w:rPr>
                <w:color w:val="353535"/>
                <w:sz w:val="18"/>
              </w:rPr>
              <w:t>RESPONSIVE</w:t>
            </w:r>
          </w:p>
        </w:tc>
        <w:tc>
          <w:tcPr>
            <w:tcW w:w="4500" w:type="dxa"/>
            <w:tcBorders>
              <w:top w:val="nil"/>
            </w:tcBorders>
            <w:shd w:val="clear" w:color="auto" w:fill="E3F2FD"/>
          </w:tcPr>
          <w:p>
            <w:pPr>
              <w:pStyle w:val="TableParagraph"/>
              <w:spacing w:line="249" w:lineRule="auto" w:before="99"/>
              <w:ind w:left="199" w:right="277"/>
              <w:jc w:val="both"/>
              <w:rPr>
                <w:sz w:val="18"/>
              </w:rPr>
            </w:pPr>
            <w:r>
              <w:rPr>
                <w:color w:val="353535"/>
                <w:w w:val="105"/>
                <w:sz w:val="18"/>
              </w:rPr>
              <w:t>R2: How are people’s concerns and complaints listened and responded to and used to improve the quality of care?</w:t>
            </w:r>
          </w:p>
        </w:tc>
        <w:tc>
          <w:tcPr>
            <w:tcW w:w="2250" w:type="dxa"/>
            <w:tcBorders>
              <w:top w:val="nil"/>
              <w:right w:val="nil"/>
            </w:tcBorders>
            <w:shd w:val="clear" w:color="auto" w:fill="E3F2FD"/>
          </w:tcPr>
          <w:p>
            <w:pPr>
              <w:pStyle w:val="TableParagraph"/>
              <w:spacing w:before="10"/>
              <w:rPr>
                <w:b/>
                <w:sz w:val="17"/>
              </w:rPr>
            </w:pPr>
          </w:p>
          <w:p>
            <w:pPr>
              <w:pStyle w:val="TableParagraph"/>
              <w:spacing w:line="249" w:lineRule="auto"/>
              <w:ind w:left="199" w:right="169"/>
              <w:rPr>
                <w:sz w:val="18"/>
              </w:rPr>
            </w:pPr>
            <w:r>
              <w:rPr>
                <w:color w:val="353535"/>
                <w:w w:val="105"/>
                <w:sz w:val="18"/>
              </w:rPr>
              <w:t>QSR4: Listening to and involving people</w:t>
            </w:r>
          </w:p>
        </w:tc>
      </w:tr>
      <w:tr>
        <w:trPr>
          <w:trHeight w:val="585" w:hRule="atLeast"/>
        </w:trPr>
        <w:tc>
          <w:tcPr>
            <w:tcW w:w="2250" w:type="dxa"/>
            <w:tcBorders>
              <w:left w:val="nil"/>
            </w:tcBorders>
            <w:shd w:val="clear" w:color="auto" w:fill="EEF8FF"/>
          </w:tcPr>
          <w:p>
            <w:pPr>
              <w:pStyle w:val="TableParagraph"/>
              <w:spacing w:before="9"/>
              <w:rPr>
                <w:b/>
                <w:sz w:val="17"/>
              </w:rPr>
            </w:pPr>
          </w:p>
          <w:p>
            <w:pPr>
              <w:pStyle w:val="TableParagraph"/>
              <w:ind w:left="200"/>
              <w:rPr>
                <w:sz w:val="18"/>
              </w:rPr>
            </w:pPr>
            <w:r>
              <w:rPr>
                <w:color w:val="353535"/>
                <w:w w:val="105"/>
                <w:sz w:val="18"/>
              </w:rPr>
              <w:t>SAFE</w:t>
            </w:r>
          </w:p>
        </w:tc>
        <w:tc>
          <w:tcPr>
            <w:tcW w:w="4500" w:type="dxa"/>
            <w:shd w:val="clear" w:color="auto" w:fill="EEF8FF"/>
          </w:tcPr>
          <w:p>
            <w:pPr>
              <w:pStyle w:val="TableParagraph"/>
              <w:spacing w:line="249" w:lineRule="auto" w:before="97"/>
              <w:ind w:left="199" w:right="140"/>
              <w:rPr>
                <w:sz w:val="18"/>
              </w:rPr>
            </w:pPr>
            <w:r>
              <w:rPr>
                <w:color w:val="353535"/>
                <w:w w:val="105"/>
                <w:sz w:val="18"/>
              </w:rPr>
              <w:t>S1: How do systems, processes and practices keep people safe and safeguarded from abuse?</w:t>
            </w:r>
          </w:p>
        </w:tc>
        <w:tc>
          <w:tcPr>
            <w:tcW w:w="2250" w:type="dxa"/>
            <w:tcBorders>
              <w:right w:val="nil"/>
            </w:tcBorders>
            <w:shd w:val="clear" w:color="auto" w:fill="EEF8FF"/>
          </w:tcPr>
          <w:p>
            <w:pPr>
              <w:pStyle w:val="TableParagraph"/>
              <w:spacing w:before="9"/>
              <w:rPr>
                <w:b/>
                <w:sz w:val="17"/>
              </w:rPr>
            </w:pPr>
          </w:p>
          <w:p>
            <w:pPr>
              <w:pStyle w:val="TableParagraph"/>
              <w:ind w:left="199"/>
              <w:rPr>
                <w:sz w:val="18"/>
              </w:rPr>
            </w:pPr>
            <w:r>
              <w:rPr>
                <w:color w:val="353535"/>
                <w:w w:val="105"/>
                <w:sz w:val="18"/>
              </w:rPr>
              <w:t>QSS3: Safeguarding</w:t>
            </w:r>
          </w:p>
        </w:tc>
      </w:tr>
      <w:tr>
        <w:trPr>
          <w:trHeight w:val="1536" w:hRule="atLeast"/>
        </w:trPr>
        <w:tc>
          <w:tcPr>
            <w:tcW w:w="2250" w:type="dxa"/>
            <w:tcBorders>
              <w:left w:val="nil"/>
            </w:tcBorders>
            <w:shd w:val="clear" w:color="auto" w:fill="E3F2FD"/>
          </w:tcPr>
          <w:p>
            <w:pPr>
              <w:pStyle w:val="TableParagraph"/>
              <w:rPr>
                <w:b/>
                <w:sz w:val="20"/>
              </w:rPr>
            </w:pPr>
          </w:p>
          <w:p>
            <w:pPr>
              <w:pStyle w:val="TableParagraph"/>
              <w:rPr>
                <w:b/>
                <w:sz w:val="20"/>
              </w:rPr>
            </w:pPr>
          </w:p>
          <w:p>
            <w:pPr>
              <w:pStyle w:val="TableParagraph"/>
              <w:spacing w:before="8"/>
              <w:rPr>
                <w:b/>
                <w:sz w:val="19"/>
              </w:rPr>
            </w:pPr>
          </w:p>
          <w:p>
            <w:pPr>
              <w:pStyle w:val="TableParagraph"/>
              <w:ind w:left="200"/>
              <w:rPr>
                <w:sz w:val="18"/>
              </w:rPr>
            </w:pPr>
            <w:r>
              <w:rPr>
                <w:color w:val="353535"/>
                <w:w w:val="105"/>
                <w:sz w:val="18"/>
              </w:rPr>
              <w:t>SAFE</w:t>
            </w:r>
          </w:p>
        </w:tc>
        <w:tc>
          <w:tcPr>
            <w:tcW w:w="4500" w:type="dxa"/>
            <w:shd w:val="clear" w:color="auto" w:fill="E3F2FD"/>
          </w:tcPr>
          <w:p>
            <w:pPr>
              <w:pStyle w:val="TableParagraph"/>
              <w:rPr>
                <w:b/>
                <w:sz w:val="20"/>
              </w:rPr>
            </w:pPr>
          </w:p>
          <w:p>
            <w:pPr>
              <w:pStyle w:val="TableParagraph"/>
              <w:spacing w:line="249" w:lineRule="auto" w:before="135"/>
              <w:ind w:left="199" w:right="140"/>
              <w:rPr>
                <w:sz w:val="18"/>
              </w:rPr>
            </w:pPr>
            <w:r>
              <w:rPr>
                <w:color w:val="353535"/>
                <w:w w:val="105"/>
                <w:sz w:val="18"/>
              </w:rPr>
              <w:t>S2: How are risks to people assessed and their safety monitored and managed so they are supported to stay safe and their freedom is respected?</w:t>
            </w:r>
          </w:p>
        </w:tc>
        <w:tc>
          <w:tcPr>
            <w:tcW w:w="2250" w:type="dxa"/>
            <w:tcBorders>
              <w:right w:val="nil"/>
            </w:tcBorders>
            <w:shd w:val="clear" w:color="auto" w:fill="E3F2FD"/>
          </w:tcPr>
          <w:p>
            <w:pPr>
              <w:pStyle w:val="TableParagraph"/>
              <w:spacing w:before="7"/>
              <w:rPr>
                <w:b/>
                <w:sz w:val="16"/>
              </w:rPr>
            </w:pPr>
          </w:p>
          <w:p>
            <w:pPr>
              <w:pStyle w:val="TableParagraph"/>
              <w:spacing w:line="249" w:lineRule="auto"/>
              <w:ind w:left="199" w:right="169"/>
              <w:rPr>
                <w:sz w:val="18"/>
              </w:rPr>
            </w:pPr>
            <w:r>
              <w:rPr>
                <w:color w:val="353535"/>
                <w:w w:val="105"/>
                <w:sz w:val="18"/>
              </w:rPr>
              <w:t>QSS4: Involving people to manage risks</w:t>
            </w:r>
          </w:p>
          <w:p>
            <w:pPr>
              <w:pStyle w:val="TableParagraph"/>
              <w:spacing w:line="249" w:lineRule="auto" w:before="117"/>
              <w:ind w:left="199"/>
              <w:rPr>
                <w:sz w:val="18"/>
              </w:rPr>
            </w:pPr>
            <w:r>
              <w:rPr>
                <w:color w:val="353535"/>
                <w:w w:val="105"/>
                <w:sz w:val="18"/>
              </w:rPr>
              <w:t>QSS5: Safe environments</w:t>
            </w:r>
          </w:p>
        </w:tc>
      </w:tr>
      <w:tr>
        <w:trPr>
          <w:trHeight w:val="987" w:hRule="atLeast"/>
        </w:trPr>
        <w:tc>
          <w:tcPr>
            <w:tcW w:w="2250" w:type="dxa"/>
            <w:tcBorders>
              <w:left w:val="nil"/>
            </w:tcBorders>
            <w:shd w:val="clear" w:color="auto" w:fill="EEF8FF"/>
          </w:tcPr>
          <w:p>
            <w:pPr>
              <w:pStyle w:val="TableParagraph"/>
              <w:rPr>
                <w:b/>
                <w:sz w:val="20"/>
              </w:rPr>
            </w:pPr>
          </w:p>
          <w:p>
            <w:pPr>
              <w:pStyle w:val="TableParagraph"/>
              <w:spacing w:before="175"/>
              <w:ind w:left="200"/>
              <w:rPr>
                <w:sz w:val="18"/>
              </w:rPr>
            </w:pPr>
            <w:r>
              <w:rPr>
                <w:color w:val="353535"/>
                <w:w w:val="105"/>
                <w:sz w:val="18"/>
              </w:rPr>
              <w:t>WELL-LED</w:t>
            </w:r>
          </w:p>
        </w:tc>
        <w:tc>
          <w:tcPr>
            <w:tcW w:w="4500" w:type="dxa"/>
            <w:shd w:val="clear" w:color="auto" w:fill="EEF8FF"/>
          </w:tcPr>
          <w:p>
            <w:pPr>
              <w:pStyle w:val="TableParagraph"/>
              <w:spacing w:before="10"/>
              <w:rPr>
                <w:b/>
                <w:sz w:val="25"/>
              </w:rPr>
            </w:pPr>
          </w:p>
          <w:p>
            <w:pPr>
              <w:pStyle w:val="TableParagraph"/>
              <w:spacing w:line="249" w:lineRule="auto" w:before="1"/>
              <w:ind w:left="199" w:right="140"/>
              <w:rPr>
                <w:sz w:val="18"/>
              </w:rPr>
            </w:pPr>
            <w:r>
              <w:rPr>
                <w:color w:val="353535"/>
                <w:w w:val="105"/>
                <w:sz w:val="18"/>
              </w:rPr>
              <w:t>W4: How does the service continuously learn, improve, innovate and ensure sustainability?</w:t>
            </w:r>
          </w:p>
        </w:tc>
        <w:tc>
          <w:tcPr>
            <w:tcW w:w="2250" w:type="dxa"/>
            <w:tcBorders>
              <w:right w:val="nil"/>
            </w:tcBorders>
            <w:shd w:val="clear" w:color="auto" w:fill="EEF8FF"/>
          </w:tcPr>
          <w:p>
            <w:pPr>
              <w:pStyle w:val="TableParagraph"/>
              <w:spacing w:before="7"/>
              <w:rPr>
                <w:b/>
                <w:sz w:val="16"/>
              </w:rPr>
            </w:pPr>
          </w:p>
          <w:p>
            <w:pPr>
              <w:pStyle w:val="TableParagraph"/>
              <w:spacing w:line="249" w:lineRule="auto"/>
              <w:ind w:left="199" w:right="573"/>
              <w:jc w:val="both"/>
              <w:rPr>
                <w:sz w:val="18"/>
              </w:rPr>
            </w:pPr>
            <w:r>
              <w:rPr>
                <w:color w:val="353535"/>
                <w:w w:val="105"/>
                <w:sz w:val="18"/>
              </w:rPr>
              <w:t>QSW7: Learning, improvement and innovation</w:t>
            </w:r>
          </w:p>
        </w:tc>
      </w:tr>
      <w:tr>
        <w:trPr>
          <w:trHeight w:val="774" w:hRule="atLeast"/>
        </w:trPr>
        <w:tc>
          <w:tcPr>
            <w:tcW w:w="2250" w:type="dxa"/>
            <w:tcBorders>
              <w:left w:val="nil"/>
              <w:bottom w:val="nil"/>
            </w:tcBorders>
            <w:shd w:val="clear" w:color="auto" w:fill="E3F2FD"/>
          </w:tcPr>
          <w:p>
            <w:pPr>
              <w:pStyle w:val="TableParagraph"/>
              <w:spacing w:before="10"/>
              <w:rPr>
                <w:b/>
                <w:sz w:val="25"/>
              </w:rPr>
            </w:pPr>
          </w:p>
          <w:p>
            <w:pPr>
              <w:pStyle w:val="TableParagraph"/>
              <w:spacing w:before="1"/>
              <w:ind w:left="200"/>
              <w:rPr>
                <w:sz w:val="18"/>
              </w:rPr>
            </w:pPr>
            <w:r>
              <w:rPr>
                <w:color w:val="353535"/>
                <w:w w:val="105"/>
                <w:sz w:val="18"/>
              </w:rPr>
              <w:t>WELL-LED</w:t>
            </w:r>
          </w:p>
        </w:tc>
        <w:tc>
          <w:tcPr>
            <w:tcW w:w="4500" w:type="dxa"/>
            <w:tcBorders>
              <w:bottom w:val="nil"/>
            </w:tcBorders>
            <w:shd w:val="clear" w:color="auto" w:fill="E3F2FD"/>
          </w:tcPr>
          <w:p>
            <w:pPr>
              <w:pStyle w:val="TableParagraph"/>
              <w:spacing w:before="7"/>
              <w:rPr>
                <w:b/>
                <w:sz w:val="16"/>
              </w:rPr>
            </w:pPr>
          </w:p>
          <w:p>
            <w:pPr>
              <w:pStyle w:val="TableParagraph"/>
              <w:spacing w:line="249" w:lineRule="auto"/>
              <w:ind w:left="199" w:right="140"/>
              <w:rPr>
                <w:sz w:val="18"/>
              </w:rPr>
            </w:pPr>
            <w:r>
              <w:rPr>
                <w:color w:val="353535"/>
                <w:w w:val="105"/>
                <w:sz w:val="18"/>
              </w:rPr>
              <w:t>W5: How does the service work in partnership with other agencies?</w:t>
            </w:r>
          </w:p>
        </w:tc>
        <w:tc>
          <w:tcPr>
            <w:tcW w:w="2250" w:type="dxa"/>
            <w:tcBorders>
              <w:bottom w:val="nil"/>
              <w:right w:val="nil"/>
            </w:tcBorders>
            <w:shd w:val="clear" w:color="auto" w:fill="E3F2FD"/>
          </w:tcPr>
          <w:p>
            <w:pPr>
              <w:pStyle w:val="TableParagraph"/>
              <w:spacing w:before="7"/>
              <w:rPr>
                <w:b/>
                <w:sz w:val="16"/>
              </w:rPr>
            </w:pPr>
          </w:p>
          <w:p>
            <w:pPr>
              <w:pStyle w:val="TableParagraph"/>
              <w:spacing w:line="249" w:lineRule="auto"/>
              <w:ind w:left="199" w:right="169"/>
              <w:rPr>
                <w:sz w:val="18"/>
              </w:rPr>
            </w:pPr>
            <w:r>
              <w:rPr>
                <w:color w:val="353535"/>
                <w:w w:val="105"/>
                <w:sz w:val="18"/>
              </w:rPr>
              <w:t>QSW6: Partnerships and communities</w:t>
            </w:r>
          </w:p>
        </w:tc>
      </w:tr>
    </w:tbl>
    <w:p>
      <w:pPr>
        <w:pStyle w:val="BodyText"/>
        <w:spacing w:before="0"/>
        <w:ind w:left="0"/>
        <w:rPr>
          <w:b/>
          <w:sz w:val="26"/>
        </w:rPr>
      </w:pPr>
    </w:p>
    <w:p>
      <w:pPr>
        <w:pStyle w:val="ListParagraph"/>
        <w:numPr>
          <w:ilvl w:val="1"/>
          <w:numId w:val="4"/>
        </w:numPr>
        <w:tabs>
          <w:tab w:pos="1178" w:val="left" w:leader="none"/>
        </w:tabs>
        <w:spacing w:line="295" w:lineRule="auto" w:before="1" w:after="0"/>
        <w:ind w:left="856" w:right="1768" w:firstLine="0"/>
        <w:jc w:val="left"/>
        <w:rPr>
          <w:sz w:val="18"/>
        </w:rPr>
      </w:pPr>
      <w:r>
        <w:rPr>
          <w:color w:val="353535"/>
          <w:w w:val="105"/>
          <w:sz w:val="18"/>
        </w:rPr>
        <w:t>To meet the legal requirements of the regulated activities that Fairplacecare Limited is registered to provide:</w:t>
      </w:r>
    </w:p>
    <w:p>
      <w:pPr>
        <w:pStyle w:val="ListParagraph"/>
        <w:numPr>
          <w:ilvl w:val="2"/>
          <w:numId w:val="4"/>
        </w:numPr>
        <w:tabs>
          <w:tab w:pos="1205" w:val="left" w:leader="none"/>
        </w:tabs>
        <w:spacing w:line="240" w:lineRule="auto" w:before="13" w:after="0"/>
        <w:ind w:left="1204" w:right="0" w:hanging="227"/>
        <w:jc w:val="left"/>
        <w:rPr>
          <w:sz w:val="18"/>
        </w:rPr>
      </w:pPr>
      <w:r>
        <w:rPr>
          <w:color w:val="353535"/>
          <w:w w:val="105"/>
          <w:sz w:val="18"/>
        </w:rPr>
        <w:t>Children and Young Persons Act</w:t>
      </w:r>
      <w:r>
        <w:rPr>
          <w:color w:val="353535"/>
          <w:spacing w:val="12"/>
          <w:w w:val="105"/>
          <w:sz w:val="18"/>
        </w:rPr>
        <w:t> </w:t>
      </w:r>
      <w:r>
        <w:rPr>
          <w:color w:val="353535"/>
          <w:w w:val="105"/>
          <w:sz w:val="18"/>
        </w:rPr>
        <w:t>1933</w:t>
      </w:r>
    </w:p>
    <w:p>
      <w:pPr>
        <w:pStyle w:val="ListParagraph"/>
        <w:numPr>
          <w:ilvl w:val="2"/>
          <w:numId w:val="4"/>
        </w:numPr>
        <w:tabs>
          <w:tab w:pos="1205" w:val="left" w:leader="none"/>
        </w:tabs>
        <w:spacing w:line="240" w:lineRule="auto" w:before="61" w:after="0"/>
        <w:ind w:left="1204" w:right="0" w:hanging="227"/>
        <w:jc w:val="left"/>
        <w:rPr>
          <w:sz w:val="18"/>
        </w:rPr>
      </w:pPr>
      <w:r>
        <w:rPr>
          <w:color w:val="353535"/>
          <w:w w:val="105"/>
          <w:sz w:val="18"/>
        </w:rPr>
        <w:t>Children and Families Act</w:t>
      </w:r>
      <w:r>
        <w:rPr>
          <w:color w:val="353535"/>
          <w:spacing w:val="6"/>
          <w:w w:val="105"/>
          <w:sz w:val="18"/>
        </w:rPr>
        <w:t> </w:t>
      </w:r>
      <w:r>
        <w:rPr>
          <w:color w:val="353535"/>
          <w:w w:val="105"/>
          <w:sz w:val="18"/>
        </w:rPr>
        <w:t>2014</w:t>
      </w:r>
    </w:p>
    <w:p>
      <w:pPr>
        <w:pStyle w:val="ListParagraph"/>
        <w:numPr>
          <w:ilvl w:val="2"/>
          <w:numId w:val="4"/>
        </w:numPr>
        <w:tabs>
          <w:tab w:pos="1205" w:val="left" w:leader="none"/>
        </w:tabs>
        <w:spacing w:line="240" w:lineRule="auto" w:before="61" w:after="0"/>
        <w:ind w:left="1204" w:right="0" w:hanging="227"/>
        <w:jc w:val="left"/>
        <w:rPr>
          <w:sz w:val="18"/>
        </w:rPr>
      </w:pPr>
      <w:r>
        <w:rPr>
          <w:color w:val="353535"/>
          <w:w w:val="105"/>
          <w:sz w:val="18"/>
        </w:rPr>
        <w:t>The Police Act</w:t>
      </w:r>
      <w:r>
        <w:rPr>
          <w:color w:val="353535"/>
          <w:spacing w:val="4"/>
          <w:w w:val="105"/>
          <w:sz w:val="18"/>
        </w:rPr>
        <w:t> </w:t>
      </w:r>
      <w:r>
        <w:rPr>
          <w:color w:val="353535"/>
          <w:w w:val="105"/>
          <w:sz w:val="18"/>
        </w:rPr>
        <w:t>1997</w:t>
      </w:r>
    </w:p>
    <w:p>
      <w:pPr>
        <w:pStyle w:val="ListParagraph"/>
        <w:numPr>
          <w:ilvl w:val="2"/>
          <w:numId w:val="4"/>
        </w:numPr>
        <w:tabs>
          <w:tab w:pos="1205" w:val="left" w:leader="none"/>
        </w:tabs>
        <w:spacing w:line="240" w:lineRule="auto" w:before="60" w:after="0"/>
        <w:ind w:left="1204" w:right="0" w:hanging="227"/>
        <w:jc w:val="left"/>
        <w:rPr>
          <w:sz w:val="18"/>
        </w:rPr>
      </w:pPr>
      <w:r>
        <w:rPr>
          <w:color w:val="353535"/>
          <w:w w:val="105"/>
          <w:sz w:val="18"/>
        </w:rPr>
        <w:t>The Sexual Offences Act</w:t>
      </w:r>
      <w:r>
        <w:rPr>
          <w:color w:val="353535"/>
          <w:spacing w:val="5"/>
          <w:w w:val="105"/>
          <w:sz w:val="18"/>
        </w:rPr>
        <w:t> </w:t>
      </w:r>
      <w:r>
        <w:rPr>
          <w:color w:val="353535"/>
          <w:w w:val="105"/>
          <w:sz w:val="18"/>
        </w:rPr>
        <w:t>2003</w:t>
      </w:r>
    </w:p>
    <w:p>
      <w:pPr>
        <w:pStyle w:val="ListParagraph"/>
        <w:numPr>
          <w:ilvl w:val="2"/>
          <w:numId w:val="4"/>
        </w:numPr>
        <w:tabs>
          <w:tab w:pos="1205" w:val="left" w:leader="none"/>
        </w:tabs>
        <w:spacing w:line="240" w:lineRule="auto" w:before="61" w:after="0"/>
        <w:ind w:left="1204" w:right="0" w:hanging="227"/>
        <w:jc w:val="left"/>
        <w:rPr>
          <w:sz w:val="18"/>
        </w:rPr>
      </w:pPr>
      <w:r>
        <w:rPr>
          <w:color w:val="353535"/>
          <w:w w:val="105"/>
          <w:sz w:val="18"/>
        </w:rPr>
        <w:t>United Nations Convention Rights of the Child</w:t>
      </w:r>
      <w:r>
        <w:rPr>
          <w:color w:val="353535"/>
          <w:spacing w:val="8"/>
          <w:w w:val="105"/>
          <w:sz w:val="18"/>
        </w:rPr>
        <w:t> </w:t>
      </w:r>
      <w:r>
        <w:rPr>
          <w:color w:val="353535"/>
          <w:w w:val="105"/>
          <w:sz w:val="18"/>
        </w:rPr>
        <w:t>1989</w:t>
      </w:r>
    </w:p>
    <w:p>
      <w:pPr>
        <w:pStyle w:val="ListParagraph"/>
        <w:numPr>
          <w:ilvl w:val="2"/>
          <w:numId w:val="4"/>
        </w:numPr>
        <w:tabs>
          <w:tab w:pos="1205" w:val="left" w:leader="none"/>
        </w:tabs>
        <w:spacing w:line="240" w:lineRule="auto" w:before="61" w:after="0"/>
        <w:ind w:left="1204" w:right="0" w:hanging="227"/>
        <w:jc w:val="left"/>
        <w:rPr>
          <w:sz w:val="18"/>
        </w:rPr>
      </w:pPr>
      <w:r>
        <w:rPr>
          <w:color w:val="353535"/>
          <w:w w:val="105"/>
          <w:sz w:val="18"/>
        </w:rPr>
        <w:t>Modern Slavery Act</w:t>
      </w:r>
      <w:r>
        <w:rPr>
          <w:color w:val="353535"/>
          <w:spacing w:val="4"/>
          <w:w w:val="105"/>
          <w:sz w:val="18"/>
        </w:rPr>
        <w:t> </w:t>
      </w:r>
      <w:r>
        <w:rPr>
          <w:color w:val="353535"/>
          <w:w w:val="105"/>
          <w:sz w:val="18"/>
        </w:rPr>
        <w:t>2015</w:t>
      </w:r>
    </w:p>
    <w:p>
      <w:pPr>
        <w:spacing w:after="0" w:line="240" w:lineRule="auto"/>
        <w:jc w:val="left"/>
        <w:rPr>
          <w:sz w:val="18"/>
        </w:rPr>
        <w:sectPr>
          <w:pgSz w:w="11900" w:h="16840"/>
          <w:pgMar w:header="0" w:footer="520" w:top="1440" w:bottom="720" w:left="580" w:right="0"/>
        </w:sectPr>
      </w:pPr>
    </w:p>
    <w:p>
      <w:pPr>
        <w:pStyle w:val="BodyText"/>
        <w:spacing w:before="1"/>
        <w:ind w:left="0"/>
        <w:rPr>
          <w:sz w:val="24"/>
        </w:rPr>
      </w:pPr>
    </w:p>
    <w:p>
      <w:pPr>
        <w:pStyle w:val="ListParagraph"/>
        <w:numPr>
          <w:ilvl w:val="2"/>
          <w:numId w:val="4"/>
        </w:numPr>
        <w:tabs>
          <w:tab w:pos="1205" w:val="left" w:leader="none"/>
        </w:tabs>
        <w:spacing w:line="240" w:lineRule="auto" w:before="101" w:after="0"/>
        <w:ind w:left="1204" w:right="0" w:hanging="227"/>
        <w:jc w:val="left"/>
        <w:rPr>
          <w:sz w:val="18"/>
        </w:rPr>
      </w:pPr>
      <w:r>
        <w:rPr>
          <w:color w:val="353535"/>
          <w:w w:val="105"/>
          <w:sz w:val="18"/>
        </w:rPr>
        <w:t>Digital Economy Act</w:t>
      </w:r>
      <w:r>
        <w:rPr>
          <w:color w:val="353535"/>
          <w:spacing w:val="1"/>
          <w:w w:val="105"/>
          <w:sz w:val="18"/>
        </w:rPr>
        <w:t> </w:t>
      </w:r>
      <w:r>
        <w:rPr>
          <w:color w:val="353535"/>
          <w:w w:val="105"/>
          <w:sz w:val="18"/>
        </w:rPr>
        <w:t>2017</w:t>
      </w:r>
    </w:p>
    <w:p>
      <w:pPr>
        <w:pStyle w:val="ListParagraph"/>
        <w:numPr>
          <w:ilvl w:val="2"/>
          <w:numId w:val="4"/>
        </w:numPr>
        <w:tabs>
          <w:tab w:pos="1205" w:val="left" w:leader="none"/>
        </w:tabs>
        <w:spacing w:line="240" w:lineRule="auto" w:before="61" w:after="0"/>
        <w:ind w:left="1204" w:right="0" w:hanging="227"/>
        <w:jc w:val="left"/>
        <w:rPr>
          <w:sz w:val="18"/>
        </w:rPr>
      </w:pPr>
      <w:r>
        <w:rPr>
          <w:color w:val="353535"/>
          <w:w w:val="105"/>
          <w:sz w:val="18"/>
        </w:rPr>
        <w:t>Adoption and Children's Act</w:t>
      </w:r>
      <w:r>
        <w:rPr>
          <w:color w:val="353535"/>
          <w:spacing w:val="10"/>
          <w:w w:val="105"/>
          <w:sz w:val="18"/>
        </w:rPr>
        <w:t> </w:t>
      </w:r>
      <w:r>
        <w:rPr>
          <w:color w:val="353535"/>
          <w:w w:val="105"/>
          <w:sz w:val="18"/>
        </w:rPr>
        <w:t>2002</w:t>
      </w:r>
    </w:p>
    <w:p>
      <w:pPr>
        <w:pStyle w:val="ListParagraph"/>
        <w:numPr>
          <w:ilvl w:val="2"/>
          <w:numId w:val="4"/>
        </w:numPr>
        <w:tabs>
          <w:tab w:pos="1205" w:val="left" w:leader="none"/>
        </w:tabs>
        <w:spacing w:line="240" w:lineRule="auto" w:before="61" w:after="0"/>
        <w:ind w:left="1204" w:right="0" w:hanging="227"/>
        <w:jc w:val="left"/>
        <w:rPr>
          <w:sz w:val="18"/>
        </w:rPr>
      </w:pPr>
      <w:r>
        <w:rPr>
          <w:color w:val="353535"/>
          <w:w w:val="105"/>
          <w:sz w:val="18"/>
        </w:rPr>
        <w:t>Domestic Abuse Act</w:t>
      </w:r>
      <w:r>
        <w:rPr>
          <w:color w:val="353535"/>
          <w:spacing w:val="1"/>
          <w:w w:val="105"/>
          <w:sz w:val="18"/>
        </w:rPr>
        <w:t> </w:t>
      </w:r>
      <w:r>
        <w:rPr>
          <w:color w:val="353535"/>
          <w:w w:val="105"/>
          <w:sz w:val="18"/>
        </w:rPr>
        <w:t>2021</w:t>
      </w:r>
    </w:p>
    <w:p>
      <w:pPr>
        <w:pStyle w:val="ListParagraph"/>
        <w:numPr>
          <w:ilvl w:val="2"/>
          <w:numId w:val="4"/>
        </w:numPr>
        <w:tabs>
          <w:tab w:pos="1205" w:val="left" w:leader="none"/>
        </w:tabs>
        <w:spacing w:line="240" w:lineRule="auto" w:before="61" w:after="0"/>
        <w:ind w:left="1204" w:right="0" w:hanging="227"/>
        <w:jc w:val="left"/>
        <w:rPr>
          <w:sz w:val="18"/>
        </w:rPr>
      </w:pPr>
      <w:r>
        <w:rPr>
          <w:color w:val="353535"/>
          <w:w w:val="105"/>
          <w:sz w:val="18"/>
        </w:rPr>
        <w:t>Borders, Citizenship and Immigration Act</w:t>
      </w:r>
      <w:r>
        <w:rPr>
          <w:color w:val="353535"/>
          <w:spacing w:val="1"/>
          <w:w w:val="105"/>
          <w:sz w:val="18"/>
        </w:rPr>
        <w:t> </w:t>
      </w:r>
      <w:r>
        <w:rPr>
          <w:color w:val="353535"/>
          <w:w w:val="105"/>
          <w:sz w:val="18"/>
        </w:rPr>
        <w:t>2009</w:t>
      </w:r>
    </w:p>
    <w:p>
      <w:pPr>
        <w:pStyle w:val="ListParagraph"/>
        <w:numPr>
          <w:ilvl w:val="2"/>
          <w:numId w:val="4"/>
        </w:numPr>
        <w:tabs>
          <w:tab w:pos="1205" w:val="left" w:leader="none"/>
        </w:tabs>
        <w:spacing w:line="240" w:lineRule="auto" w:before="61" w:after="0"/>
        <w:ind w:left="1204" w:right="0" w:hanging="227"/>
        <w:jc w:val="left"/>
        <w:rPr>
          <w:sz w:val="18"/>
        </w:rPr>
      </w:pPr>
      <w:r>
        <w:rPr>
          <w:color w:val="353535"/>
          <w:w w:val="105"/>
          <w:sz w:val="18"/>
        </w:rPr>
        <w:t>Female Genital Mutilation Act</w:t>
      </w:r>
      <w:r>
        <w:rPr>
          <w:color w:val="353535"/>
          <w:spacing w:val="-16"/>
          <w:w w:val="105"/>
          <w:sz w:val="18"/>
        </w:rPr>
        <w:t> </w:t>
      </w:r>
      <w:r>
        <w:rPr>
          <w:color w:val="353535"/>
          <w:w w:val="105"/>
          <w:sz w:val="18"/>
        </w:rPr>
        <w:t>2003</w:t>
      </w:r>
    </w:p>
    <w:p>
      <w:pPr>
        <w:pStyle w:val="ListParagraph"/>
        <w:numPr>
          <w:ilvl w:val="2"/>
          <w:numId w:val="4"/>
        </w:numPr>
        <w:tabs>
          <w:tab w:pos="1205" w:val="left" w:leader="none"/>
        </w:tabs>
        <w:spacing w:line="240" w:lineRule="auto" w:before="61" w:after="0"/>
        <w:ind w:left="1204" w:right="0" w:hanging="227"/>
        <w:jc w:val="left"/>
        <w:rPr>
          <w:sz w:val="18"/>
        </w:rPr>
      </w:pPr>
      <w:r>
        <w:rPr>
          <w:color w:val="353535"/>
          <w:w w:val="105"/>
          <w:sz w:val="18"/>
        </w:rPr>
        <w:t>Children and Social Work Act</w:t>
      </w:r>
      <w:r>
        <w:rPr>
          <w:color w:val="353535"/>
          <w:spacing w:val="9"/>
          <w:w w:val="105"/>
          <w:sz w:val="18"/>
        </w:rPr>
        <w:t> </w:t>
      </w:r>
      <w:r>
        <w:rPr>
          <w:color w:val="353535"/>
          <w:w w:val="105"/>
          <w:sz w:val="18"/>
        </w:rPr>
        <w:t>2017</w:t>
      </w:r>
    </w:p>
    <w:p>
      <w:pPr>
        <w:pStyle w:val="ListParagraph"/>
        <w:numPr>
          <w:ilvl w:val="2"/>
          <w:numId w:val="4"/>
        </w:numPr>
        <w:tabs>
          <w:tab w:pos="1205" w:val="left" w:leader="none"/>
        </w:tabs>
        <w:spacing w:line="240" w:lineRule="auto" w:before="61" w:after="0"/>
        <w:ind w:left="1204" w:right="0" w:hanging="227"/>
        <w:jc w:val="left"/>
        <w:rPr>
          <w:sz w:val="18"/>
        </w:rPr>
      </w:pPr>
      <w:r>
        <w:rPr/>
        <w:pict>
          <v:shape style="position:absolute;margin-left:71.890152pt;margin-top:189.718336pt;width:384pt;height:30pt;mso-position-horizontal-relative:page;mso-position-vertical-relative:paragraph;z-index:-32920;rotation:308" type="#_x0000_t136" fillcolor="#000000" stroked="f">
            <o:extrusion v:ext="view" autorotationcenter="t"/>
            <v:textpath style="font-family:&amp;quot;Arial&amp;quot;;font-size:30pt;v-text-kern:t;mso-text-shadow:auto" string="Quality Compliance Systems"/>
            <v:fill opacity="4112f"/>
            <w10:wrap type="none"/>
          </v:shape>
        </w:pict>
      </w:r>
      <w:r>
        <w:rPr>
          <w:color w:val="353535"/>
          <w:w w:val="105"/>
          <w:sz w:val="18"/>
        </w:rPr>
        <w:t>Chronically Sick and Disabled Persons Act (CSDPA)</w:t>
      </w:r>
      <w:r>
        <w:rPr>
          <w:color w:val="353535"/>
          <w:spacing w:val="-26"/>
          <w:w w:val="105"/>
          <w:sz w:val="18"/>
        </w:rPr>
        <w:t> </w:t>
      </w:r>
      <w:r>
        <w:rPr>
          <w:color w:val="353535"/>
          <w:w w:val="105"/>
          <w:sz w:val="18"/>
        </w:rPr>
        <w:t>1970</w:t>
      </w:r>
    </w:p>
    <w:p>
      <w:pPr>
        <w:pStyle w:val="ListParagraph"/>
        <w:numPr>
          <w:ilvl w:val="2"/>
          <w:numId w:val="4"/>
        </w:numPr>
        <w:tabs>
          <w:tab w:pos="1205" w:val="left" w:leader="none"/>
        </w:tabs>
        <w:spacing w:line="240" w:lineRule="auto" w:before="60" w:after="0"/>
        <w:ind w:left="1204" w:right="0" w:hanging="227"/>
        <w:jc w:val="left"/>
        <w:rPr>
          <w:sz w:val="18"/>
        </w:rPr>
      </w:pPr>
      <w:r>
        <w:rPr>
          <w:color w:val="353535"/>
          <w:w w:val="105"/>
          <w:sz w:val="18"/>
        </w:rPr>
        <w:t>The Young Carers' (Need Assessment) Regulations</w:t>
      </w:r>
      <w:r>
        <w:rPr>
          <w:color w:val="353535"/>
          <w:spacing w:val="13"/>
          <w:w w:val="105"/>
          <w:sz w:val="18"/>
        </w:rPr>
        <w:t> </w:t>
      </w:r>
      <w:r>
        <w:rPr>
          <w:color w:val="353535"/>
          <w:w w:val="105"/>
          <w:sz w:val="18"/>
        </w:rPr>
        <w:t>2015</w:t>
      </w:r>
    </w:p>
    <w:p>
      <w:pPr>
        <w:pStyle w:val="ListParagraph"/>
        <w:numPr>
          <w:ilvl w:val="2"/>
          <w:numId w:val="4"/>
        </w:numPr>
        <w:tabs>
          <w:tab w:pos="1205" w:val="left" w:leader="none"/>
        </w:tabs>
        <w:spacing w:line="240" w:lineRule="auto" w:before="61" w:after="0"/>
        <w:ind w:left="1204" w:right="0" w:hanging="227"/>
        <w:jc w:val="left"/>
        <w:rPr>
          <w:sz w:val="18"/>
        </w:rPr>
      </w:pPr>
      <w:r>
        <w:rPr>
          <w:color w:val="353535"/>
          <w:w w:val="105"/>
          <w:sz w:val="18"/>
        </w:rPr>
        <w:t>Counter- Terrorism and Security Act</w:t>
      </w:r>
      <w:r>
        <w:rPr>
          <w:color w:val="353535"/>
          <w:spacing w:val="11"/>
          <w:w w:val="105"/>
          <w:sz w:val="18"/>
        </w:rPr>
        <w:t> </w:t>
      </w:r>
      <w:r>
        <w:rPr>
          <w:color w:val="353535"/>
          <w:w w:val="105"/>
          <w:sz w:val="18"/>
        </w:rPr>
        <w:t>2015</w:t>
      </w:r>
    </w:p>
    <w:p>
      <w:pPr>
        <w:pStyle w:val="ListParagraph"/>
        <w:numPr>
          <w:ilvl w:val="2"/>
          <w:numId w:val="4"/>
        </w:numPr>
        <w:tabs>
          <w:tab w:pos="1205" w:val="left" w:leader="none"/>
        </w:tabs>
        <w:spacing w:line="240" w:lineRule="auto" w:before="61" w:after="0"/>
        <w:ind w:left="1204" w:right="0" w:hanging="227"/>
        <w:jc w:val="left"/>
        <w:rPr>
          <w:sz w:val="18"/>
        </w:rPr>
      </w:pPr>
      <w:r>
        <w:rPr>
          <w:color w:val="353535"/>
          <w:w w:val="105"/>
          <w:sz w:val="18"/>
        </w:rPr>
        <w:t>Counter-Terrorism and Border Security Act</w:t>
      </w:r>
      <w:r>
        <w:rPr>
          <w:color w:val="353535"/>
          <w:spacing w:val="13"/>
          <w:w w:val="105"/>
          <w:sz w:val="18"/>
        </w:rPr>
        <w:t> </w:t>
      </w:r>
      <w:r>
        <w:rPr>
          <w:color w:val="353535"/>
          <w:w w:val="105"/>
          <w:sz w:val="18"/>
        </w:rPr>
        <w:t>2019</w:t>
      </w:r>
    </w:p>
    <w:p>
      <w:pPr>
        <w:pStyle w:val="ListParagraph"/>
        <w:numPr>
          <w:ilvl w:val="2"/>
          <w:numId w:val="4"/>
        </w:numPr>
        <w:tabs>
          <w:tab w:pos="1205" w:val="left" w:leader="none"/>
        </w:tabs>
        <w:spacing w:line="240" w:lineRule="auto" w:before="61" w:after="0"/>
        <w:ind w:left="1204" w:right="0" w:hanging="227"/>
        <w:jc w:val="left"/>
        <w:rPr>
          <w:sz w:val="18"/>
        </w:rPr>
      </w:pPr>
      <w:r>
        <w:rPr>
          <w:color w:val="353535"/>
          <w:w w:val="105"/>
          <w:sz w:val="18"/>
        </w:rPr>
        <w:t>Serious Crime Act</w:t>
      </w:r>
      <w:r>
        <w:rPr>
          <w:color w:val="353535"/>
          <w:spacing w:val="4"/>
          <w:w w:val="105"/>
          <w:sz w:val="18"/>
        </w:rPr>
        <w:t> </w:t>
      </w:r>
      <w:r>
        <w:rPr>
          <w:color w:val="353535"/>
          <w:w w:val="105"/>
          <w:sz w:val="18"/>
        </w:rPr>
        <w:t>2015</w:t>
      </w:r>
    </w:p>
    <w:p>
      <w:pPr>
        <w:pStyle w:val="ListParagraph"/>
        <w:numPr>
          <w:ilvl w:val="2"/>
          <w:numId w:val="4"/>
        </w:numPr>
        <w:tabs>
          <w:tab w:pos="1205" w:val="left" w:leader="none"/>
        </w:tabs>
        <w:spacing w:line="240" w:lineRule="auto" w:before="61" w:after="0"/>
        <w:ind w:left="1204" w:right="0" w:hanging="227"/>
        <w:jc w:val="left"/>
        <w:rPr>
          <w:sz w:val="18"/>
        </w:rPr>
      </w:pPr>
      <w:r>
        <w:rPr>
          <w:color w:val="353535"/>
          <w:w w:val="105"/>
          <w:sz w:val="18"/>
        </w:rPr>
        <w:t>The Care Act</w:t>
      </w:r>
      <w:r>
        <w:rPr>
          <w:color w:val="353535"/>
          <w:spacing w:val="7"/>
          <w:w w:val="105"/>
          <w:sz w:val="18"/>
        </w:rPr>
        <w:t> </w:t>
      </w:r>
      <w:r>
        <w:rPr>
          <w:color w:val="353535"/>
          <w:w w:val="105"/>
          <w:sz w:val="18"/>
        </w:rPr>
        <w:t>2014</w:t>
      </w:r>
    </w:p>
    <w:p>
      <w:pPr>
        <w:pStyle w:val="ListParagraph"/>
        <w:numPr>
          <w:ilvl w:val="2"/>
          <w:numId w:val="4"/>
        </w:numPr>
        <w:tabs>
          <w:tab w:pos="1205" w:val="left" w:leader="none"/>
        </w:tabs>
        <w:spacing w:line="240" w:lineRule="auto" w:before="61" w:after="0"/>
        <w:ind w:left="1204" w:right="0" w:hanging="227"/>
        <w:jc w:val="left"/>
        <w:rPr>
          <w:sz w:val="18"/>
        </w:rPr>
      </w:pPr>
      <w:r>
        <w:rPr>
          <w:color w:val="353535"/>
          <w:w w:val="105"/>
          <w:sz w:val="18"/>
        </w:rPr>
        <w:t>Children Act</w:t>
      </w:r>
      <w:r>
        <w:rPr>
          <w:color w:val="353535"/>
          <w:spacing w:val="4"/>
          <w:w w:val="105"/>
          <w:sz w:val="18"/>
        </w:rPr>
        <w:t> </w:t>
      </w:r>
      <w:r>
        <w:rPr>
          <w:color w:val="353535"/>
          <w:w w:val="105"/>
          <w:sz w:val="18"/>
        </w:rPr>
        <w:t>1989</w:t>
      </w:r>
    </w:p>
    <w:p>
      <w:pPr>
        <w:pStyle w:val="ListParagraph"/>
        <w:numPr>
          <w:ilvl w:val="2"/>
          <w:numId w:val="4"/>
        </w:numPr>
        <w:tabs>
          <w:tab w:pos="1205" w:val="left" w:leader="none"/>
        </w:tabs>
        <w:spacing w:line="240" w:lineRule="auto" w:before="61" w:after="0"/>
        <w:ind w:left="1204" w:right="0" w:hanging="227"/>
        <w:jc w:val="left"/>
        <w:rPr>
          <w:sz w:val="18"/>
        </w:rPr>
      </w:pPr>
      <w:r>
        <w:rPr>
          <w:color w:val="353535"/>
          <w:w w:val="105"/>
          <w:sz w:val="18"/>
        </w:rPr>
        <w:t>Children Act</w:t>
      </w:r>
      <w:r>
        <w:rPr>
          <w:color w:val="353535"/>
          <w:spacing w:val="4"/>
          <w:w w:val="105"/>
          <w:sz w:val="18"/>
        </w:rPr>
        <w:t> </w:t>
      </w:r>
      <w:r>
        <w:rPr>
          <w:color w:val="353535"/>
          <w:w w:val="105"/>
          <w:sz w:val="18"/>
        </w:rPr>
        <w:t>2004</w:t>
      </w:r>
    </w:p>
    <w:p>
      <w:pPr>
        <w:pStyle w:val="ListParagraph"/>
        <w:numPr>
          <w:ilvl w:val="2"/>
          <w:numId w:val="4"/>
        </w:numPr>
        <w:tabs>
          <w:tab w:pos="1205" w:val="left" w:leader="none"/>
        </w:tabs>
        <w:spacing w:line="240" w:lineRule="auto" w:before="60" w:after="0"/>
        <w:ind w:left="1204" w:right="0" w:hanging="227"/>
        <w:jc w:val="left"/>
        <w:rPr>
          <w:sz w:val="18"/>
        </w:rPr>
      </w:pPr>
      <w:r>
        <w:rPr/>
        <w:pict>
          <v:shape style="position:absolute;margin-left:181.737231pt;margin-top:122.11852pt;width:256.1pt;height:20pt;mso-position-horizontal-relative:page;mso-position-vertical-relative:paragraph;z-index:-32872;rotation:308" type="#_x0000_t136" fillcolor="#000000" stroked="f">
            <o:extrusion v:ext="view" autorotationcenter="t"/>
            <v:textpath style="font-family:&amp;quot;Arial&amp;quot;;font-size:20pt;v-text-kern:t;mso-text-shadow:auto" string="Downloaded: 10 March 2025"/>
            <v:fill opacity="4112f"/>
            <w10:wrap type="none"/>
          </v:shape>
        </w:pict>
      </w:r>
      <w:r>
        <w:rPr>
          <w:color w:val="353535"/>
          <w:w w:val="105"/>
          <w:sz w:val="18"/>
        </w:rPr>
        <w:t>Equality Act</w:t>
      </w:r>
      <w:r>
        <w:rPr>
          <w:color w:val="353535"/>
          <w:spacing w:val="2"/>
          <w:w w:val="105"/>
          <w:sz w:val="18"/>
        </w:rPr>
        <w:t> </w:t>
      </w:r>
      <w:r>
        <w:rPr>
          <w:color w:val="353535"/>
          <w:w w:val="105"/>
          <w:sz w:val="18"/>
        </w:rPr>
        <w:t>2010</w:t>
      </w:r>
    </w:p>
    <w:p>
      <w:pPr>
        <w:pStyle w:val="ListParagraph"/>
        <w:numPr>
          <w:ilvl w:val="2"/>
          <w:numId w:val="4"/>
        </w:numPr>
        <w:tabs>
          <w:tab w:pos="1205" w:val="left" w:leader="none"/>
        </w:tabs>
        <w:spacing w:line="240" w:lineRule="auto" w:before="61" w:after="0"/>
        <w:ind w:left="1204" w:right="0" w:hanging="227"/>
        <w:jc w:val="left"/>
        <w:rPr>
          <w:sz w:val="18"/>
        </w:rPr>
      </w:pPr>
      <w:r>
        <w:rPr/>
        <w:pict>
          <v:shape style="position:absolute;margin-left:194.017841pt;margin-top:93.745617pt;width:191.6pt;height:20pt;mso-position-horizontal-relative:page;mso-position-vertical-relative:paragraph;z-index:-32896;rotation:308" type="#_x0000_t136" fillcolor="#000000" stroked="f">
            <o:extrusion v:ext="view" autorotationcenter="t"/>
            <v:textpath style="font-family:&amp;quot;Arial&amp;quot;;font-size:20pt;v-text-kern:t;mso-text-shadow:auto" string="Fairplacecare Limited"/>
            <v:fill opacity="4112f"/>
            <w10:wrap type="none"/>
          </v:shape>
        </w:pict>
      </w:r>
      <w:r>
        <w:rPr>
          <w:color w:val="353535"/>
          <w:w w:val="105"/>
          <w:sz w:val="18"/>
        </w:rPr>
        <w:t>Human Rights Act 1998</w:t>
      </w:r>
    </w:p>
    <w:p>
      <w:pPr>
        <w:pStyle w:val="ListParagraph"/>
        <w:numPr>
          <w:ilvl w:val="2"/>
          <w:numId w:val="4"/>
        </w:numPr>
        <w:tabs>
          <w:tab w:pos="1205" w:val="left" w:leader="none"/>
        </w:tabs>
        <w:spacing w:line="240" w:lineRule="auto" w:before="61" w:after="0"/>
        <w:ind w:left="1204" w:right="0" w:hanging="227"/>
        <w:jc w:val="left"/>
        <w:rPr>
          <w:sz w:val="18"/>
        </w:rPr>
      </w:pPr>
      <w:r>
        <w:rPr>
          <w:color w:val="353535"/>
          <w:w w:val="105"/>
          <w:sz w:val="18"/>
        </w:rPr>
        <w:t>Public Interest Disclosure Act</w:t>
      </w:r>
      <w:r>
        <w:rPr>
          <w:color w:val="353535"/>
          <w:spacing w:val="5"/>
          <w:w w:val="105"/>
          <w:sz w:val="18"/>
        </w:rPr>
        <w:t> </w:t>
      </w:r>
      <w:r>
        <w:rPr>
          <w:color w:val="353535"/>
          <w:w w:val="105"/>
          <w:sz w:val="18"/>
        </w:rPr>
        <w:t>1998</w:t>
      </w:r>
    </w:p>
    <w:p>
      <w:pPr>
        <w:pStyle w:val="ListParagraph"/>
        <w:numPr>
          <w:ilvl w:val="2"/>
          <w:numId w:val="4"/>
        </w:numPr>
        <w:tabs>
          <w:tab w:pos="1205" w:val="left" w:leader="none"/>
        </w:tabs>
        <w:spacing w:line="240" w:lineRule="auto" w:before="61" w:after="0"/>
        <w:ind w:left="1204" w:right="0" w:hanging="227"/>
        <w:jc w:val="left"/>
        <w:rPr>
          <w:sz w:val="18"/>
        </w:rPr>
      </w:pPr>
      <w:r>
        <w:rPr/>
        <w:pict>
          <v:shape style="position:absolute;margin-left:228.949847pt;margin-top:97.05176pt;width:201.6pt;height:20pt;mso-position-horizontal-relative:page;mso-position-vertical-relative:paragraph;z-index:-32848;rotation:308" type="#_x0000_t136" fillcolor="#000000" stroked="f">
            <o:extrusion v:ext="view" autorotationcenter="t"/>
            <v:textpath style="font-family:&amp;quot;Arial&amp;quot;;font-size:20pt;v-text-kern:t;mso-text-shadow:auto" string="Fairplace Care Limited"/>
            <v:fill opacity="4112f"/>
            <w10:wrap type="none"/>
          </v:shape>
        </w:pict>
      </w:r>
      <w:r>
        <w:rPr>
          <w:color w:val="353535"/>
          <w:w w:val="105"/>
          <w:sz w:val="18"/>
        </w:rPr>
        <w:t>Safeguarding Vulnerable Groups Act</w:t>
      </w:r>
      <w:r>
        <w:rPr>
          <w:color w:val="353535"/>
          <w:spacing w:val="10"/>
          <w:w w:val="105"/>
          <w:sz w:val="18"/>
        </w:rPr>
        <w:t> </w:t>
      </w:r>
      <w:r>
        <w:rPr>
          <w:color w:val="353535"/>
          <w:w w:val="105"/>
          <w:sz w:val="18"/>
        </w:rPr>
        <w:t>2006</w:t>
      </w:r>
    </w:p>
    <w:p>
      <w:pPr>
        <w:pStyle w:val="ListParagraph"/>
        <w:numPr>
          <w:ilvl w:val="2"/>
          <w:numId w:val="4"/>
        </w:numPr>
        <w:tabs>
          <w:tab w:pos="1205" w:val="left" w:leader="none"/>
        </w:tabs>
        <w:spacing w:line="240" w:lineRule="auto" w:before="61" w:after="0"/>
        <w:ind w:left="1204" w:right="0" w:hanging="227"/>
        <w:jc w:val="left"/>
        <w:rPr>
          <w:sz w:val="18"/>
        </w:rPr>
      </w:pPr>
      <w:r>
        <w:rPr>
          <w:color w:val="353535"/>
          <w:w w:val="105"/>
          <w:sz w:val="18"/>
        </w:rPr>
        <w:t>Data Protection Act</w:t>
      </w:r>
      <w:r>
        <w:rPr>
          <w:color w:val="353535"/>
          <w:spacing w:val="4"/>
          <w:w w:val="105"/>
          <w:sz w:val="18"/>
        </w:rPr>
        <w:t> </w:t>
      </w:r>
      <w:r>
        <w:rPr>
          <w:color w:val="353535"/>
          <w:w w:val="105"/>
          <w:sz w:val="18"/>
        </w:rPr>
        <w:t>2018</w:t>
      </w:r>
    </w:p>
    <w:p>
      <w:pPr>
        <w:pStyle w:val="ListParagraph"/>
        <w:numPr>
          <w:ilvl w:val="2"/>
          <w:numId w:val="4"/>
        </w:numPr>
        <w:tabs>
          <w:tab w:pos="1205" w:val="left" w:leader="none"/>
        </w:tabs>
        <w:spacing w:line="240" w:lineRule="auto" w:before="61" w:after="0"/>
        <w:ind w:left="1204" w:right="0" w:hanging="227"/>
        <w:jc w:val="left"/>
        <w:rPr>
          <w:sz w:val="18"/>
        </w:rPr>
      </w:pPr>
      <w:r>
        <w:rPr>
          <w:color w:val="353535"/>
          <w:sz w:val="18"/>
        </w:rPr>
        <w:t>UK</w:t>
      </w:r>
      <w:r>
        <w:rPr>
          <w:color w:val="353535"/>
          <w:spacing w:val="3"/>
          <w:sz w:val="18"/>
        </w:rPr>
        <w:t> </w:t>
      </w:r>
      <w:r>
        <w:rPr>
          <w:color w:val="353535"/>
          <w:sz w:val="18"/>
        </w:rPr>
        <w:t>GDPR</w:t>
      </w:r>
    </w:p>
    <w:p>
      <w:pPr>
        <w:pStyle w:val="BodyText"/>
        <w:spacing w:before="8"/>
        <w:ind w:left="0"/>
        <w:rPr>
          <w:sz w:val="17"/>
        </w:rPr>
      </w:pPr>
      <w:r>
        <w:rPr/>
        <w:pict>
          <v:group style="position:absolute;margin-left:34.999989pt;margin-top:12.163485pt;width:525pt;height:24.8pt;mso-position-horizontal-relative:page;mso-position-vertical-relative:paragraph;z-index:-496;mso-wrap-distance-left:0;mso-wrap-distance-right:0" coordorigin="700,243" coordsize="10500,496">
            <v:rect style="position:absolute;left:700;top:243;width:10500;height:496" filled="true" fillcolor="#39a3d9" stroked="false">
              <v:fill type="solid"/>
            </v:rect>
            <v:shape style="position:absolute;left:766;top:283;width:402;height:402" type="#_x0000_t75" stroked="false">
              <v:imagedata r:id="rId24" o:title=""/>
            </v:shape>
            <v:shape style="position:absolute;left:700;top:243;width:10500;height:496" type="#_x0000_t202" filled="false" stroked="false">
              <v:textbox inset="0,0,0,0">
                <w:txbxContent>
                  <w:p>
                    <w:pPr>
                      <w:spacing w:before="138"/>
                      <w:ind w:left="696" w:right="0" w:firstLine="0"/>
                      <w:jc w:val="left"/>
                      <w:rPr>
                        <w:b/>
                        <w:sz w:val="21"/>
                      </w:rPr>
                    </w:pPr>
                    <w:r>
                      <w:rPr>
                        <w:b/>
                        <w:color w:val="FFFFFF"/>
                        <w:sz w:val="21"/>
                      </w:rPr>
                      <w:t>2. Scope</w:t>
                    </w:r>
                  </w:p>
                </w:txbxContent>
              </v:textbox>
              <w10:wrap type="none"/>
            </v:shape>
            <w10:wrap type="topAndBottom"/>
          </v:group>
        </w:pict>
      </w:r>
    </w:p>
    <w:p>
      <w:pPr>
        <w:pStyle w:val="ListParagraph"/>
        <w:numPr>
          <w:ilvl w:val="1"/>
          <w:numId w:val="5"/>
        </w:numPr>
        <w:tabs>
          <w:tab w:pos="1178" w:val="left" w:leader="none"/>
        </w:tabs>
        <w:spacing w:line="240" w:lineRule="auto" w:before="177" w:after="0"/>
        <w:ind w:left="1178" w:right="0" w:hanging="322"/>
        <w:jc w:val="left"/>
        <w:rPr>
          <w:sz w:val="18"/>
        </w:rPr>
      </w:pPr>
      <w:r>
        <w:rPr>
          <w:color w:val="353535"/>
          <w:w w:val="105"/>
          <w:sz w:val="18"/>
        </w:rPr>
        <w:t>The following roles may be affected by this</w:t>
      </w:r>
      <w:r>
        <w:rPr>
          <w:color w:val="353535"/>
          <w:spacing w:val="10"/>
          <w:w w:val="105"/>
          <w:sz w:val="18"/>
        </w:rPr>
        <w:t> </w:t>
      </w:r>
      <w:r>
        <w:rPr>
          <w:color w:val="353535"/>
          <w:w w:val="105"/>
          <w:sz w:val="18"/>
        </w:rPr>
        <w:t>policy:</w:t>
      </w:r>
    </w:p>
    <w:p>
      <w:pPr>
        <w:pStyle w:val="ListParagraph"/>
        <w:numPr>
          <w:ilvl w:val="2"/>
          <w:numId w:val="4"/>
        </w:numPr>
        <w:tabs>
          <w:tab w:pos="1205" w:val="left" w:leader="none"/>
        </w:tabs>
        <w:spacing w:line="240" w:lineRule="auto" w:before="61" w:after="0"/>
        <w:ind w:left="1204" w:right="0" w:hanging="227"/>
        <w:jc w:val="left"/>
        <w:rPr>
          <w:sz w:val="18"/>
        </w:rPr>
      </w:pPr>
      <w:r>
        <w:rPr>
          <w:color w:val="353535"/>
          <w:w w:val="105"/>
          <w:sz w:val="18"/>
        </w:rPr>
        <w:t>All staff</w:t>
      </w:r>
    </w:p>
    <w:p>
      <w:pPr>
        <w:pStyle w:val="ListParagraph"/>
        <w:numPr>
          <w:ilvl w:val="2"/>
          <w:numId w:val="4"/>
        </w:numPr>
        <w:tabs>
          <w:tab w:pos="1205" w:val="left" w:leader="none"/>
        </w:tabs>
        <w:spacing w:line="240" w:lineRule="auto" w:before="61" w:after="0"/>
        <w:ind w:left="1204" w:right="0" w:hanging="227"/>
        <w:jc w:val="left"/>
        <w:rPr>
          <w:sz w:val="18"/>
        </w:rPr>
      </w:pPr>
      <w:r>
        <w:rPr>
          <w:color w:val="353535"/>
          <w:w w:val="105"/>
          <w:sz w:val="18"/>
        </w:rPr>
        <w:t>Volunteers</w:t>
      </w:r>
    </w:p>
    <w:p>
      <w:pPr>
        <w:pStyle w:val="ListParagraph"/>
        <w:numPr>
          <w:ilvl w:val="2"/>
          <w:numId w:val="4"/>
        </w:numPr>
        <w:tabs>
          <w:tab w:pos="1192" w:val="left" w:leader="none"/>
        </w:tabs>
        <w:spacing w:line="240" w:lineRule="auto" w:before="127" w:after="0"/>
        <w:ind w:left="1191" w:right="0" w:hanging="214"/>
        <w:jc w:val="left"/>
        <w:rPr>
          <w:sz w:val="18"/>
        </w:rPr>
      </w:pPr>
      <w:r>
        <w:rPr>
          <w:color w:val="353535"/>
          <w:w w:val="105"/>
          <w:sz w:val="18"/>
        </w:rPr>
        <w:t>Contractors</w:t>
      </w:r>
    </w:p>
    <w:p>
      <w:pPr>
        <w:pStyle w:val="ListParagraph"/>
        <w:numPr>
          <w:ilvl w:val="2"/>
          <w:numId w:val="4"/>
        </w:numPr>
        <w:tabs>
          <w:tab w:pos="1192" w:val="left" w:leader="none"/>
        </w:tabs>
        <w:spacing w:line="240" w:lineRule="auto" w:before="75" w:after="0"/>
        <w:ind w:left="1191" w:right="0" w:hanging="214"/>
        <w:jc w:val="left"/>
        <w:rPr>
          <w:sz w:val="18"/>
        </w:rPr>
      </w:pPr>
      <w:r>
        <w:rPr>
          <w:color w:val="353535"/>
          <w:w w:val="105"/>
          <w:sz w:val="18"/>
        </w:rPr>
        <w:t>Students, Trainees, Apprentices, Work</w:t>
      </w:r>
      <w:r>
        <w:rPr>
          <w:color w:val="353535"/>
          <w:spacing w:val="6"/>
          <w:w w:val="105"/>
          <w:sz w:val="18"/>
        </w:rPr>
        <w:t> </w:t>
      </w:r>
      <w:r>
        <w:rPr>
          <w:color w:val="353535"/>
          <w:w w:val="105"/>
          <w:sz w:val="18"/>
        </w:rPr>
        <w:t>Experience</w:t>
      </w:r>
    </w:p>
    <w:p>
      <w:pPr>
        <w:pStyle w:val="ListParagraph"/>
        <w:numPr>
          <w:ilvl w:val="2"/>
          <w:numId w:val="4"/>
        </w:numPr>
        <w:tabs>
          <w:tab w:pos="1192" w:val="left" w:leader="none"/>
        </w:tabs>
        <w:spacing w:line="240" w:lineRule="auto" w:before="74" w:after="0"/>
        <w:ind w:left="1191" w:right="0" w:hanging="214"/>
        <w:jc w:val="left"/>
        <w:rPr>
          <w:sz w:val="18"/>
        </w:rPr>
      </w:pPr>
      <w:r>
        <w:rPr>
          <w:color w:val="353535"/>
          <w:w w:val="105"/>
          <w:sz w:val="18"/>
        </w:rPr>
        <w:t>Senior Management including</w:t>
      </w:r>
      <w:r>
        <w:rPr>
          <w:color w:val="353535"/>
          <w:spacing w:val="4"/>
          <w:w w:val="105"/>
          <w:sz w:val="18"/>
        </w:rPr>
        <w:t> </w:t>
      </w:r>
      <w:r>
        <w:rPr>
          <w:color w:val="353535"/>
          <w:w w:val="105"/>
          <w:sz w:val="18"/>
        </w:rPr>
        <w:t>Directors</w:t>
      </w:r>
    </w:p>
    <w:p>
      <w:pPr>
        <w:pStyle w:val="ListParagraph"/>
        <w:numPr>
          <w:ilvl w:val="2"/>
          <w:numId w:val="4"/>
        </w:numPr>
        <w:tabs>
          <w:tab w:pos="1192" w:val="left" w:leader="none"/>
        </w:tabs>
        <w:spacing w:line="240" w:lineRule="auto" w:before="74" w:after="0"/>
        <w:ind w:left="1191" w:right="0" w:hanging="214"/>
        <w:jc w:val="left"/>
        <w:rPr>
          <w:sz w:val="18"/>
        </w:rPr>
      </w:pPr>
      <w:r>
        <w:rPr>
          <w:color w:val="353535"/>
          <w:w w:val="105"/>
          <w:sz w:val="18"/>
        </w:rPr>
        <w:t>Anyone working on behalf of our</w:t>
      </w:r>
      <w:r>
        <w:rPr>
          <w:color w:val="353535"/>
          <w:spacing w:val="15"/>
          <w:w w:val="105"/>
          <w:sz w:val="18"/>
        </w:rPr>
        <w:t> </w:t>
      </w:r>
      <w:r>
        <w:rPr>
          <w:color w:val="353535"/>
          <w:w w:val="105"/>
          <w:sz w:val="18"/>
        </w:rPr>
        <w:t>organisation</w:t>
      </w:r>
    </w:p>
    <w:p>
      <w:pPr>
        <w:pStyle w:val="ListParagraph"/>
        <w:numPr>
          <w:ilvl w:val="2"/>
          <w:numId w:val="4"/>
        </w:numPr>
        <w:tabs>
          <w:tab w:pos="1192" w:val="left" w:leader="none"/>
        </w:tabs>
        <w:spacing w:line="240" w:lineRule="auto" w:before="75" w:after="0"/>
        <w:ind w:left="1191" w:right="0" w:hanging="214"/>
        <w:jc w:val="left"/>
        <w:rPr>
          <w:sz w:val="18"/>
        </w:rPr>
      </w:pPr>
      <w:r>
        <w:rPr>
          <w:color w:val="353535"/>
          <w:w w:val="105"/>
          <w:sz w:val="18"/>
        </w:rPr>
        <w:t>Agency</w:t>
      </w:r>
      <w:r>
        <w:rPr>
          <w:color w:val="353535"/>
          <w:spacing w:val="1"/>
          <w:w w:val="105"/>
          <w:sz w:val="18"/>
        </w:rPr>
        <w:t> </w:t>
      </w:r>
      <w:r>
        <w:rPr>
          <w:color w:val="353535"/>
          <w:w w:val="105"/>
          <w:sz w:val="18"/>
        </w:rPr>
        <w:t>Staff</w:t>
      </w:r>
    </w:p>
    <w:p>
      <w:pPr>
        <w:pStyle w:val="ListParagraph"/>
        <w:numPr>
          <w:ilvl w:val="1"/>
          <w:numId w:val="5"/>
        </w:numPr>
        <w:tabs>
          <w:tab w:pos="1178" w:val="left" w:leader="none"/>
        </w:tabs>
        <w:spacing w:line="240" w:lineRule="auto" w:before="154" w:after="0"/>
        <w:ind w:left="1178" w:right="0" w:hanging="322"/>
        <w:jc w:val="left"/>
        <w:rPr>
          <w:sz w:val="18"/>
        </w:rPr>
      </w:pPr>
      <w:r>
        <w:rPr>
          <w:color w:val="353535"/>
          <w:w w:val="105"/>
          <w:sz w:val="18"/>
        </w:rPr>
        <w:t>The following Service Users may be affected by this</w:t>
      </w:r>
      <w:r>
        <w:rPr>
          <w:color w:val="353535"/>
          <w:spacing w:val="10"/>
          <w:w w:val="105"/>
          <w:sz w:val="18"/>
        </w:rPr>
        <w:t> </w:t>
      </w:r>
      <w:r>
        <w:rPr>
          <w:color w:val="353535"/>
          <w:w w:val="105"/>
          <w:sz w:val="18"/>
        </w:rPr>
        <w:t>policy:</w:t>
      </w:r>
    </w:p>
    <w:p>
      <w:pPr>
        <w:pStyle w:val="ListParagraph"/>
        <w:numPr>
          <w:ilvl w:val="2"/>
          <w:numId w:val="4"/>
        </w:numPr>
        <w:tabs>
          <w:tab w:pos="1205" w:val="left" w:leader="none"/>
        </w:tabs>
        <w:spacing w:line="240" w:lineRule="auto" w:before="61" w:after="0"/>
        <w:ind w:left="1204" w:right="0" w:hanging="227"/>
        <w:jc w:val="left"/>
        <w:rPr>
          <w:sz w:val="18"/>
        </w:rPr>
      </w:pPr>
      <w:r>
        <w:rPr/>
        <w:pict>
          <v:shape style="position:absolute;margin-left:128.028212pt;margin-top:-.105203pt;width:18.95pt;height:25pt;mso-position-horizontal-relative:page;mso-position-vertical-relative:paragraph;z-index:-32824;rotation:308" type="#_x0000_t136" fillcolor="#000000" stroked="f">
            <o:extrusion v:ext="view" autorotationcenter="t"/>
            <v:textpath style="font-family:&amp;quot;Arial&amp;quot;;font-size:25pt;v-text-kern:t;mso-text-shadow:auto" string="©"/>
            <v:fill opacity="4112f"/>
            <w10:wrap type="none"/>
          </v:shape>
        </w:pict>
      </w:r>
      <w:r>
        <w:rPr>
          <w:color w:val="353535"/>
          <w:w w:val="105"/>
          <w:sz w:val="18"/>
        </w:rPr>
        <w:t>Service Users</w:t>
      </w:r>
    </w:p>
    <w:p>
      <w:pPr>
        <w:pStyle w:val="ListParagraph"/>
        <w:numPr>
          <w:ilvl w:val="2"/>
          <w:numId w:val="4"/>
        </w:numPr>
        <w:tabs>
          <w:tab w:pos="1192" w:val="left" w:leader="none"/>
        </w:tabs>
        <w:spacing w:line="240" w:lineRule="auto" w:before="128" w:after="0"/>
        <w:ind w:left="1191" w:right="0" w:hanging="214"/>
        <w:jc w:val="left"/>
        <w:rPr>
          <w:sz w:val="18"/>
        </w:rPr>
      </w:pPr>
      <w:r>
        <w:rPr>
          <w:color w:val="353535"/>
          <w:w w:val="105"/>
          <w:sz w:val="18"/>
        </w:rPr>
        <w:t>Children</w:t>
      </w:r>
    </w:p>
    <w:p>
      <w:pPr>
        <w:pStyle w:val="ListParagraph"/>
        <w:numPr>
          <w:ilvl w:val="1"/>
          <w:numId w:val="5"/>
        </w:numPr>
        <w:tabs>
          <w:tab w:pos="1178" w:val="left" w:leader="none"/>
        </w:tabs>
        <w:spacing w:line="240" w:lineRule="auto" w:before="154" w:after="0"/>
        <w:ind w:left="1178" w:right="0" w:hanging="322"/>
        <w:jc w:val="left"/>
        <w:rPr>
          <w:sz w:val="18"/>
        </w:rPr>
      </w:pPr>
      <w:r>
        <w:rPr>
          <w:color w:val="353535"/>
          <w:w w:val="105"/>
          <w:sz w:val="18"/>
        </w:rPr>
        <w:t>The following stakeholders may be affected by this</w:t>
      </w:r>
      <w:r>
        <w:rPr>
          <w:color w:val="353535"/>
          <w:spacing w:val="12"/>
          <w:w w:val="105"/>
          <w:sz w:val="18"/>
        </w:rPr>
        <w:t> </w:t>
      </w:r>
      <w:r>
        <w:rPr>
          <w:color w:val="353535"/>
          <w:w w:val="105"/>
          <w:sz w:val="18"/>
        </w:rPr>
        <w:t>policy:</w:t>
      </w:r>
    </w:p>
    <w:p>
      <w:pPr>
        <w:pStyle w:val="ListParagraph"/>
        <w:numPr>
          <w:ilvl w:val="2"/>
          <w:numId w:val="4"/>
        </w:numPr>
        <w:tabs>
          <w:tab w:pos="1205" w:val="left" w:leader="none"/>
        </w:tabs>
        <w:spacing w:line="240" w:lineRule="auto" w:before="61" w:after="0"/>
        <w:ind w:left="1204" w:right="0" w:hanging="227"/>
        <w:jc w:val="left"/>
        <w:rPr>
          <w:sz w:val="18"/>
        </w:rPr>
      </w:pPr>
      <w:r>
        <w:rPr>
          <w:color w:val="353535"/>
          <w:w w:val="105"/>
          <w:sz w:val="18"/>
        </w:rPr>
        <w:t>Family</w:t>
      </w:r>
    </w:p>
    <w:p>
      <w:pPr>
        <w:pStyle w:val="ListParagraph"/>
        <w:numPr>
          <w:ilvl w:val="2"/>
          <w:numId w:val="4"/>
        </w:numPr>
        <w:tabs>
          <w:tab w:pos="1205" w:val="left" w:leader="none"/>
        </w:tabs>
        <w:spacing w:line="240" w:lineRule="auto" w:before="61" w:after="0"/>
        <w:ind w:left="1204" w:right="0" w:hanging="227"/>
        <w:jc w:val="left"/>
        <w:rPr>
          <w:sz w:val="18"/>
        </w:rPr>
      </w:pPr>
      <w:r>
        <w:rPr>
          <w:color w:val="353535"/>
          <w:w w:val="105"/>
          <w:sz w:val="18"/>
        </w:rPr>
        <w:t>Commissioners</w:t>
      </w:r>
    </w:p>
    <w:p>
      <w:pPr>
        <w:pStyle w:val="ListParagraph"/>
        <w:numPr>
          <w:ilvl w:val="2"/>
          <w:numId w:val="4"/>
        </w:numPr>
        <w:tabs>
          <w:tab w:pos="1205" w:val="left" w:leader="none"/>
        </w:tabs>
        <w:spacing w:line="240" w:lineRule="auto" w:before="61" w:after="0"/>
        <w:ind w:left="1204" w:right="0" w:hanging="227"/>
        <w:jc w:val="left"/>
        <w:rPr>
          <w:sz w:val="18"/>
        </w:rPr>
      </w:pPr>
      <w:r>
        <w:rPr>
          <w:color w:val="353535"/>
          <w:w w:val="105"/>
          <w:sz w:val="18"/>
        </w:rPr>
        <w:t>External health</w:t>
      </w:r>
      <w:r>
        <w:rPr>
          <w:color w:val="353535"/>
          <w:spacing w:val="3"/>
          <w:w w:val="105"/>
          <w:sz w:val="18"/>
        </w:rPr>
        <w:t> </w:t>
      </w:r>
      <w:r>
        <w:rPr>
          <w:color w:val="353535"/>
          <w:w w:val="105"/>
          <w:sz w:val="18"/>
        </w:rPr>
        <w:t>professionals</w:t>
      </w:r>
    </w:p>
    <w:p>
      <w:pPr>
        <w:pStyle w:val="ListParagraph"/>
        <w:numPr>
          <w:ilvl w:val="2"/>
          <w:numId w:val="4"/>
        </w:numPr>
        <w:tabs>
          <w:tab w:pos="1205" w:val="left" w:leader="none"/>
        </w:tabs>
        <w:spacing w:line="240" w:lineRule="auto" w:before="61" w:after="0"/>
        <w:ind w:left="1204" w:right="0" w:hanging="227"/>
        <w:jc w:val="left"/>
        <w:rPr>
          <w:sz w:val="18"/>
        </w:rPr>
      </w:pPr>
      <w:r>
        <w:rPr>
          <w:color w:val="353535"/>
          <w:w w:val="105"/>
          <w:sz w:val="18"/>
        </w:rPr>
        <w:t>Local</w:t>
      </w:r>
      <w:r>
        <w:rPr>
          <w:color w:val="353535"/>
          <w:spacing w:val="1"/>
          <w:w w:val="105"/>
          <w:sz w:val="18"/>
        </w:rPr>
        <w:t> </w:t>
      </w:r>
      <w:r>
        <w:rPr>
          <w:color w:val="353535"/>
          <w:w w:val="105"/>
          <w:sz w:val="18"/>
        </w:rPr>
        <w:t>Authority</w:t>
      </w:r>
    </w:p>
    <w:p>
      <w:pPr>
        <w:pStyle w:val="ListParagraph"/>
        <w:numPr>
          <w:ilvl w:val="2"/>
          <w:numId w:val="4"/>
        </w:numPr>
        <w:tabs>
          <w:tab w:pos="1205" w:val="left" w:leader="none"/>
        </w:tabs>
        <w:spacing w:line="240" w:lineRule="auto" w:before="61" w:after="0"/>
        <w:ind w:left="1204" w:right="0" w:hanging="227"/>
        <w:jc w:val="left"/>
        <w:rPr>
          <w:sz w:val="18"/>
        </w:rPr>
      </w:pPr>
      <w:r>
        <w:rPr>
          <w:color w:val="353535"/>
          <w:sz w:val="18"/>
        </w:rPr>
        <w:t>NHS</w:t>
      </w:r>
    </w:p>
    <w:p>
      <w:pPr>
        <w:pStyle w:val="BodyText"/>
        <w:spacing w:before="4"/>
        <w:ind w:left="0"/>
        <w:rPr>
          <w:sz w:val="15"/>
        </w:rPr>
      </w:pPr>
      <w:r>
        <w:rPr/>
        <w:pict>
          <v:group style="position:absolute;margin-left:34.999989pt;margin-top:10.822737pt;width:525pt;height:24.8pt;mso-position-horizontal-relative:page;mso-position-vertical-relative:paragraph;z-index:-448;mso-wrap-distance-left:0;mso-wrap-distance-right:0" coordorigin="700,216" coordsize="10500,496">
            <v:rect style="position:absolute;left:700;top:216;width:10500;height:496" filled="true" fillcolor="#39a3d9" stroked="false">
              <v:fill type="solid"/>
            </v:rect>
            <v:shape style="position:absolute;left:766;top:256;width:402;height:402" type="#_x0000_t75" stroked="false">
              <v:imagedata r:id="rId25" o:title=""/>
            </v:shape>
            <v:shape style="position:absolute;left:700;top:216;width:10500;height:496" type="#_x0000_t202" filled="false" stroked="false">
              <v:textbox inset="0,0,0,0">
                <w:txbxContent>
                  <w:p>
                    <w:pPr>
                      <w:spacing w:before="138"/>
                      <w:ind w:left="696" w:right="0" w:firstLine="0"/>
                      <w:jc w:val="left"/>
                      <w:rPr>
                        <w:b/>
                        <w:sz w:val="21"/>
                      </w:rPr>
                    </w:pPr>
                    <w:r>
                      <w:rPr>
                        <w:b/>
                        <w:color w:val="FFFFFF"/>
                        <w:sz w:val="21"/>
                      </w:rPr>
                      <w:t>3. Objectives</w:t>
                    </w:r>
                  </w:p>
                </w:txbxContent>
              </v:textbox>
              <w10:wrap type="none"/>
            </v:shape>
            <w10:wrap type="topAndBottom"/>
          </v:group>
        </w:pict>
      </w:r>
    </w:p>
    <w:p>
      <w:pPr>
        <w:pStyle w:val="ListParagraph"/>
        <w:numPr>
          <w:ilvl w:val="1"/>
          <w:numId w:val="6"/>
        </w:numPr>
        <w:tabs>
          <w:tab w:pos="1179" w:val="left" w:leader="none"/>
        </w:tabs>
        <w:spacing w:line="278" w:lineRule="auto" w:before="123" w:after="0"/>
        <w:ind w:left="856" w:right="1621" w:firstLine="0"/>
        <w:jc w:val="left"/>
        <w:rPr>
          <w:sz w:val="18"/>
        </w:rPr>
      </w:pPr>
      <w:r>
        <w:rPr>
          <w:color w:val="353535"/>
          <w:w w:val="105"/>
          <w:sz w:val="18"/>
        </w:rPr>
        <w:t>The objective of Fairplacecare Limited is to have a coordinated approach to child protection and safeguarding and to ensure that the procedures at Fairplacecare Limited dovetail with policies and procedures published by the Local Safeguarding Partners of Fairplacecare Limited whose contact details are appended to this</w:t>
      </w:r>
      <w:r>
        <w:rPr>
          <w:color w:val="353535"/>
          <w:spacing w:val="10"/>
          <w:w w:val="105"/>
          <w:sz w:val="18"/>
        </w:rPr>
        <w:t> </w:t>
      </w:r>
      <w:r>
        <w:rPr>
          <w:color w:val="353535"/>
          <w:w w:val="105"/>
          <w:sz w:val="18"/>
        </w:rPr>
        <w:t>policy.</w:t>
      </w:r>
    </w:p>
    <w:p>
      <w:pPr>
        <w:pStyle w:val="ListParagraph"/>
        <w:numPr>
          <w:ilvl w:val="1"/>
          <w:numId w:val="6"/>
        </w:numPr>
        <w:tabs>
          <w:tab w:pos="1179" w:val="left" w:leader="none"/>
        </w:tabs>
        <w:spacing w:line="240" w:lineRule="auto" w:before="4" w:after="0"/>
        <w:ind w:left="1178" w:right="0" w:hanging="322"/>
        <w:jc w:val="left"/>
        <w:rPr>
          <w:sz w:val="18"/>
        </w:rPr>
      </w:pPr>
      <w:r>
        <w:rPr>
          <w:color w:val="353535"/>
          <w:w w:val="105"/>
          <w:sz w:val="18"/>
        </w:rPr>
        <w:t>To ensure that the voice of the child is heard and that a child-centred approach is</w:t>
      </w:r>
      <w:r>
        <w:rPr>
          <w:color w:val="353535"/>
          <w:spacing w:val="44"/>
          <w:w w:val="105"/>
          <w:sz w:val="18"/>
        </w:rPr>
        <w:t> </w:t>
      </w:r>
      <w:r>
        <w:rPr>
          <w:color w:val="353535"/>
          <w:spacing w:val="2"/>
          <w:w w:val="105"/>
          <w:sz w:val="18"/>
        </w:rPr>
        <w:t>taken.</w:t>
      </w:r>
    </w:p>
    <w:p>
      <w:pPr>
        <w:spacing w:after="0" w:line="240" w:lineRule="auto"/>
        <w:jc w:val="left"/>
        <w:rPr>
          <w:sz w:val="18"/>
        </w:rPr>
        <w:sectPr>
          <w:pgSz w:w="11900" w:h="16840"/>
          <w:pgMar w:header="0" w:footer="520" w:top="1440" w:bottom="720" w:left="580" w:right="0"/>
        </w:sectPr>
      </w:pPr>
    </w:p>
    <w:p>
      <w:pPr>
        <w:pStyle w:val="BodyText"/>
        <w:spacing w:before="0"/>
        <w:ind w:left="0"/>
        <w:rPr>
          <w:sz w:val="20"/>
        </w:rPr>
      </w:pPr>
    </w:p>
    <w:p>
      <w:pPr>
        <w:pStyle w:val="BodyText"/>
        <w:spacing w:before="9"/>
        <w:ind w:left="0"/>
        <w:rPr>
          <w:sz w:val="14"/>
        </w:rPr>
      </w:pPr>
    </w:p>
    <w:p>
      <w:pPr>
        <w:pStyle w:val="BodyText"/>
        <w:spacing w:before="0"/>
        <w:ind w:left="120"/>
        <w:rPr>
          <w:sz w:val="20"/>
        </w:rPr>
      </w:pPr>
      <w:r>
        <w:rPr>
          <w:sz w:val="20"/>
        </w:rPr>
        <w:pict>
          <v:group style="width:525pt;height:24.8pt;mso-position-horizontal-relative:char;mso-position-vertical-relative:line" coordorigin="0,0" coordsize="10500,496">
            <v:rect style="position:absolute;left:0;top:0;width:10500;height:496" filled="true" fillcolor="#39a3d9" stroked="false">
              <v:fill type="solid"/>
            </v:rect>
            <v:shape style="position:absolute;left:66;top:40;width:402;height:402" type="#_x0000_t75" stroked="false">
              <v:imagedata r:id="rId26" o:title=""/>
            </v:shape>
            <v:shape style="position:absolute;left:0;top:0;width:10500;height:496" type="#_x0000_t202" filled="false" stroked="false">
              <v:textbox inset="0,0,0,0">
                <w:txbxContent>
                  <w:p>
                    <w:pPr>
                      <w:spacing w:before="138"/>
                      <w:ind w:left="696" w:right="0" w:firstLine="0"/>
                      <w:jc w:val="left"/>
                      <w:rPr>
                        <w:b/>
                        <w:sz w:val="21"/>
                      </w:rPr>
                    </w:pPr>
                    <w:r>
                      <w:rPr>
                        <w:b/>
                        <w:color w:val="FFFFFF"/>
                        <w:sz w:val="21"/>
                      </w:rPr>
                      <w:t>4. Policy</w:t>
                    </w:r>
                  </w:p>
                </w:txbxContent>
              </v:textbox>
              <w10:wrap type="none"/>
            </v:shape>
          </v:group>
        </w:pict>
      </w:r>
      <w:r>
        <w:rPr>
          <w:sz w:val="20"/>
        </w:rPr>
      </w:r>
    </w:p>
    <w:p>
      <w:pPr>
        <w:pStyle w:val="Heading1"/>
        <w:numPr>
          <w:ilvl w:val="1"/>
          <w:numId w:val="7"/>
        </w:numPr>
        <w:tabs>
          <w:tab w:pos="1179" w:val="left" w:leader="none"/>
        </w:tabs>
        <w:spacing w:line="240" w:lineRule="auto" w:before="113" w:after="0"/>
        <w:ind w:left="1178" w:right="0" w:hanging="322"/>
        <w:jc w:val="left"/>
      </w:pPr>
      <w:r>
        <w:rPr>
          <w:color w:val="353535"/>
          <w:spacing w:val="4"/>
          <w:w w:val="105"/>
        </w:rPr>
        <w:t>Statement </w:t>
      </w:r>
      <w:r>
        <w:rPr>
          <w:color w:val="353535"/>
          <w:spacing w:val="2"/>
          <w:w w:val="105"/>
        </w:rPr>
        <w:t>of</w:t>
      </w:r>
      <w:r>
        <w:rPr>
          <w:color w:val="353535"/>
          <w:spacing w:val="8"/>
          <w:w w:val="105"/>
        </w:rPr>
        <w:t> </w:t>
      </w:r>
      <w:r>
        <w:rPr>
          <w:color w:val="353535"/>
          <w:spacing w:val="5"/>
          <w:w w:val="105"/>
        </w:rPr>
        <w:t>Intent</w:t>
      </w:r>
    </w:p>
    <w:p>
      <w:pPr>
        <w:pStyle w:val="BodyText"/>
        <w:spacing w:line="278" w:lineRule="auto" w:before="34"/>
        <w:ind w:left="856" w:right="1447"/>
      </w:pPr>
      <w:r>
        <w:rPr>
          <w:color w:val="353535"/>
          <w:w w:val="105"/>
        </w:rPr>
        <w:t>Fairplacecare Limited recognises the vulnerability of children and believes that it is always unacceptable   for a child or young person to experience abuse of any kind. It wholly supports the principle that the welfare of the child is paramount and accepts the United Nations Declaration of the Rights of the</w:t>
      </w:r>
      <w:r>
        <w:rPr>
          <w:color w:val="353535"/>
          <w:spacing w:val="27"/>
          <w:w w:val="105"/>
        </w:rPr>
        <w:t> </w:t>
      </w:r>
      <w:r>
        <w:rPr>
          <w:color w:val="353535"/>
          <w:w w:val="105"/>
        </w:rPr>
        <w:t>Child.</w:t>
      </w:r>
    </w:p>
    <w:p>
      <w:pPr>
        <w:pStyle w:val="BodyText"/>
        <w:spacing w:line="278" w:lineRule="auto" w:before="3"/>
        <w:ind w:left="856" w:right="1513"/>
      </w:pPr>
      <w:r>
        <w:rPr/>
        <w:pict>
          <v:shape style="position:absolute;margin-left:71.890152pt;margin-top:185.479041pt;width:384pt;height:30pt;mso-position-horizontal-relative:page;mso-position-vertical-relative:paragraph;z-index:-32752;rotation:308" type="#_x0000_t136" fillcolor="#000000" stroked="f">
            <o:extrusion v:ext="view" autorotationcenter="t"/>
            <v:textpath style="font-family:&amp;quot;Arial&amp;quot;;font-size:30pt;v-text-kern:t;mso-text-shadow:auto" string="Quality Compliance Systems"/>
            <v:fill opacity="4112f"/>
            <w10:wrap type="none"/>
          </v:shape>
        </w:pict>
      </w:r>
      <w:r>
        <w:rPr>
          <w:color w:val="353535"/>
          <w:w w:val="105"/>
        </w:rPr>
        <w:t>Fairplacecare Limited understands that children can be under threat, and/or abused by parents/family, other children and young people, carers, staff and others and that everyone who works with children has a responsibility for keeping them</w:t>
      </w:r>
      <w:r>
        <w:rPr>
          <w:color w:val="353535"/>
          <w:spacing w:val="6"/>
          <w:w w:val="105"/>
        </w:rPr>
        <w:t> </w:t>
      </w:r>
      <w:r>
        <w:rPr>
          <w:color w:val="353535"/>
          <w:w w:val="105"/>
        </w:rPr>
        <w:t>safe.</w:t>
      </w:r>
    </w:p>
    <w:p>
      <w:pPr>
        <w:pStyle w:val="BodyText"/>
        <w:spacing w:line="278" w:lineRule="auto" w:before="3"/>
        <w:ind w:left="856" w:right="1484"/>
      </w:pPr>
      <w:r>
        <w:rPr>
          <w:color w:val="353535"/>
          <w:w w:val="105"/>
        </w:rPr>
        <w:t>Fairplacecare Limited will ensure that it works in partnership with other agencies, children and their families so that they receive the right help, at the right time and with everyone who comes into contact with them, understanding that they all have a role to play in identifying concerns, sharing information and taking prompt</w:t>
      </w:r>
      <w:r>
        <w:rPr>
          <w:color w:val="353535"/>
          <w:spacing w:val="1"/>
          <w:w w:val="105"/>
        </w:rPr>
        <w:t> </w:t>
      </w:r>
      <w:r>
        <w:rPr>
          <w:color w:val="353535"/>
          <w:w w:val="105"/>
        </w:rPr>
        <w:t>action.</w:t>
      </w:r>
    </w:p>
    <w:p>
      <w:pPr>
        <w:pStyle w:val="BodyText"/>
        <w:spacing w:line="278" w:lineRule="auto" w:before="4"/>
        <w:ind w:left="856" w:right="1513"/>
      </w:pPr>
      <w:r>
        <w:rPr/>
        <w:pict>
          <v:shape style="position:absolute;margin-left:181.737231pt;margin-top:140.746987pt;width:256.1pt;height:20pt;mso-position-horizontal-relative:page;mso-position-vertical-relative:paragraph;z-index:-32704;rotation:308" type="#_x0000_t136" fillcolor="#000000" stroked="f">
            <o:extrusion v:ext="view" autorotationcenter="t"/>
            <v:textpath style="font-family:&amp;quot;Arial&amp;quot;;font-size:20pt;v-text-kern:t;mso-text-shadow:auto" string="Downloaded: 10 March 2025"/>
            <v:fill opacity="4112f"/>
            <w10:wrap type="none"/>
          </v:shape>
        </w:pict>
      </w:r>
      <w:r>
        <w:rPr>
          <w:color w:val="353535"/>
          <w:w w:val="105"/>
        </w:rPr>
        <w:t>Additionally, Fairplacecare Limited believes that all children, regardless of ethnicity, gender, culture, sexual orientation, disability, faith or religious belief, have a right to equal protection from all types of harm or abuse.</w:t>
      </w:r>
    </w:p>
    <w:p>
      <w:pPr>
        <w:pStyle w:val="ListParagraph"/>
        <w:numPr>
          <w:ilvl w:val="1"/>
          <w:numId w:val="7"/>
        </w:numPr>
        <w:tabs>
          <w:tab w:pos="1178" w:val="left" w:leader="none"/>
        </w:tabs>
        <w:spacing w:line="278" w:lineRule="auto" w:before="3" w:after="0"/>
        <w:ind w:left="856" w:right="1446" w:firstLine="0"/>
        <w:jc w:val="left"/>
        <w:rPr>
          <w:sz w:val="18"/>
        </w:rPr>
      </w:pPr>
      <w:r>
        <w:rPr/>
        <w:pict>
          <v:shape style="position:absolute;margin-left:194.017841pt;margin-top:89.506383pt;width:191.6pt;height:20pt;mso-position-horizontal-relative:page;mso-position-vertical-relative:paragraph;z-index:-32728;rotation:308" type="#_x0000_t136" fillcolor="#000000" stroked="f">
            <o:extrusion v:ext="view" autorotationcenter="t"/>
            <v:textpath style="font-family:&amp;quot;Arial&amp;quot;;font-size:20pt;v-text-kern:t;mso-text-shadow:auto" string="Fairplacecare Limited"/>
            <v:fill opacity="4112f"/>
            <w10:wrap type="none"/>
          </v:shape>
        </w:pict>
      </w:r>
      <w:r>
        <w:rPr/>
        <w:pict>
          <v:shape style="position:absolute;margin-left:228.949847pt;margin-top:119.598109pt;width:201.6pt;height:20pt;mso-position-horizontal-relative:page;mso-position-vertical-relative:paragraph;z-index:-32680;rotation:308" type="#_x0000_t136" fillcolor="#000000" stroked="f">
            <o:extrusion v:ext="view" autorotationcenter="t"/>
            <v:textpath style="font-family:&amp;quot;Arial&amp;quot;;font-size:20pt;v-text-kern:t;mso-text-shadow:auto" string="Fairplace Care Limited"/>
            <v:fill opacity="4112f"/>
            <w10:wrap type="none"/>
          </v:shape>
        </w:pict>
      </w:r>
      <w:r>
        <w:rPr>
          <w:color w:val="353535"/>
          <w:w w:val="105"/>
          <w:sz w:val="18"/>
        </w:rPr>
        <w:t>Fairplacecare Limited recognises that deaf and disabled children and those with complex health needs are at increased risk of abuse. Furthermore, it understands that some children have increased vulnerability because of the impact of previous experiences, their level of dependency, their communication needs, or other issues; and that threats can take a variety of different forms including sexual, physical and emotional abuse, neglect, exploitation by criminal gangs and organised crime groups, trafficking, online abuse, sexual exploitation and the influences of extremism leading to</w:t>
      </w:r>
      <w:r>
        <w:rPr>
          <w:color w:val="353535"/>
          <w:spacing w:val="7"/>
          <w:w w:val="105"/>
          <w:sz w:val="18"/>
        </w:rPr>
        <w:t> </w:t>
      </w:r>
      <w:r>
        <w:rPr>
          <w:color w:val="353535"/>
          <w:w w:val="105"/>
          <w:sz w:val="18"/>
        </w:rPr>
        <w:t>radicalisation.</w:t>
      </w:r>
    </w:p>
    <w:p>
      <w:pPr>
        <w:pStyle w:val="BodyText"/>
        <w:spacing w:line="278" w:lineRule="auto" w:before="5"/>
        <w:ind w:left="856" w:right="1513" w:firstLine="53"/>
      </w:pPr>
      <w:r>
        <w:rPr>
          <w:color w:val="353535"/>
          <w:w w:val="105"/>
        </w:rPr>
        <w:t>All necessary steps will be taken to ensure that the rights of all children are respected and that opportunities for abuse to occur are minimised.</w:t>
      </w:r>
    </w:p>
    <w:p>
      <w:pPr>
        <w:pStyle w:val="ListParagraph"/>
        <w:numPr>
          <w:ilvl w:val="1"/>
          <w:numId w:val="7"/>
        </w:numPr>
        <w:tabs>
          <w:tab w:pos="1178" w:val="left" w:leader="none"/>
        </w:tabs>
        <w:spacing w:line="240" w:lineRule="auto" w:before="2" w:after="0"/>
        <w:ind w:left="1177" w:right="0" w:hanging="321"/>
        <w:jc w:val="left"/>
        <w:rPr>
          <w:sz w:val="18"/>
        </w:rPr>
      </w:pPr>
      <w:r>
        <w:rPr>
          <w:color w:val="353535"/>
          <w:w w:val="105"/>
          <w:sz w:val="18"/>
        </w:rPr>
        <w:t>Fairplacecare Limited will seek to keep children and young people safe</w:t>
      </w:r>
      <w:r>
        <w:rPr>
          <w:color w:val="353535"/>
          <w:spacing w:val="17"/>
          <w:w w:val="105"/>
          <w:sz w:val="18"/>
        </w:rPr>
        <w:t> </w:t>
      </w:r>
      <w:r>
        <w:rPr>
          <w:color w:val="353535"/>
          <w:w w:val="105"/>
          <w:sz w:val="18"/>
        </w:rPr>
        <w:t>by:</w:t>
      </w:r>
    </w:p>
    <w:p>
      <w:pPr>
        <w:pStyle w:val="ListParagraph"/>
        <w:numPr>
          <w:ilvl w:val="0"/>
          <w:numId w:val="8"/>
        </w:numPr>
        <w:tabs>
          <w:tab w:pos="1192" w:val="left" w:leader="none"/>
        </w:tabs>
        <w:spacing w:line="240" w:lineRule="auto" w:before="88" w:after="0"/>
        <w:ind w:left="1191" w:right="0" w:hanging="214"/>
        <w:jc w:val="left"/>
        <w:rPr>
          <w:sz w:val="18"/>
        </w:rPr>
      </w:pPr>
      <w:r>
        <w:rPr>
          <w:color w:val="353535"/>
          <w:w w:val="105"/>
          <w:sz w:val="18"/>
        </w:rPr>
        <w:t>Empowering children, listening, respecting and responding in a compassionate but effective</w:t>
      </w:r>
      <w:r>
        <w:rPr>
          <w:color w:val="353535"/>
          <w:spacing w:val="19"/>
          <w:w w:val="105"/>
          <w:sz w:val="18"/>
        </w:rPr>
        <w:t> </w:t>
      </w:r>
      <w:r>
        <w:rPr>
          <w:color w:val="353535"/>
          <w:w w:val="105"/>
          <w:sz w:val="18"/>
        </w:rPr>
        <w:t>way</w:t>
      </w:r>
    </w:p>
    <w:p>
      <w:pPr>
        <w:pStyle w:val="ListParagraph"/>
        <w:numPr>
          <w:ilvl w:val="0"/>
          <w:numId w:val="8"/>
        </w:numPr>
        <w:tabs>
          <w:tab w:pos="1192" w:val="left" w:leader="none"/>
        </w:tabs>
        <w:spacing w:line="295" w:lineRule="auto" w:before="101" w:after="0"/>
        <w:ind w:left="1191" w:right="1902" w:hanging="214"/>
        <w:jc w:val="left"/>
        <w:rPr>
          <w:sz w:val="18"/>
        </w:rPr>
      </w:pPr>
      <w:r>
        <w:rPr>
          <w:color w:val="353535"/>
          <w:w w:val="105"/>
          <w:sz w:val="18"/>
        </w:rPr>
        <w:t>Ensuring a child-centred approach to service planning and delivery and keeping the child in focus when making decisions about their</w:t>
      </w:r>
      <w:r>
        <w:rPr>
          <w:color w:val="353535"/>
          <w:spacing w:val="6"/>
          <w:w w:val="105"/>
          <w:sz w:val="18"/>
        </w:rPr>
        <w:t> </w:t>
      </w:r>
      <w:r>
        <w:rPr>
          <w:color w:val="353535"/>
          <w:w w:val="105"/>
          <w:sz w:val="18"/>
        </w:rPr>
        <w:t>lives</w:t>
      </w:r>
    </w:p>
    <w:p>
      <w:pPr>
        <w:pStyle w:val="ListParagraph"/>
        <w:numPr>
          <w:ilvl w:val="0"/>
          <w:numId w:val="8"/>
        </w:numPr>
        <w:tabs>
          <w:tab w:pos="1192" w:val="left" w:leader="none"/>
        </w:tabs>
        <w:spacing w:line="240" w:lineRule="auto" w:before="53" w:after="0"/>
        <w:ind w:left="1191" w:right="0" w:hanging="214"/>
        <w:jc w:val="left"/>
        <w:rPr>
          <w:sz w:val="18"/>
        </w:rPr>
      </w:pPr>
      <w:r>
        <w:rPr>
          <w:color w:val="353535"/>
          <w:w w:val="105"/>
          <w:sz w:val="18"/>
        </w:rPr>
        <w:t>Ensuring that all staff read and understand this</w:t>
      </w:r>
      <w:r>
        <w:rPr>
          <w:color w:val="353535"/>
          <w:spacing w:val="20"/>
          <w:w w:val="105"/>
          <w:sz w:val="18"/>
        </w:rPr>
        <w:t> </w:t>
      </w:r>
      <w:r>
        <w:rPr>
          <w:color w:val="353535"/>
          <w:w w:val="105"/>
          <w:sz w:val="18"/>
        </w:rPr>
        <w:t>policy</w:t>
      </w:r>
    </w:p>
    <w:p>
      <w:pPr>
        <w:pStyle w:val="ListParagraph"/>
        <w:numPr>
          <w:ilvl w:val="0"/>
          <w:numId w:val="8"/>
        </w:numPr>
        <w:tabs>
          <w:tab w:pos="1192" w:val="left" w:leader="none"/>
        </w:tabs>
        <w:spacing w:line="295" w:lineRule="auto" w:before="101" w:after="0"/>
        <w:ind w:left="1191" w:right="1514" w:hanging="214"/>
        <w:jc w:val="left"/>
        <w:rPr>
          <w:sz w:val="18"/>
        </w:rPr>
      </w:pPr>
      <w:r>
        <w:rPr>
          <w:color w:val="353535"/>
          <w:w w:val="105"/>
          <w:sz w:val="18"/>
        </w:rPr>
        <w:t>Providing safeguarding children and child protection training to staff to enable them to recognise signs of abuse and follow appropriate procedures when dealing with child protection</w:t>
      </w:r>
      <w:r>
        <w:rPr>
          <w:color w:val="353535"/>
          <w:spacing w:val="19"/>
          <w:w w:val="105"/>
          <w:sz w:val="18"/>
        </w:rPr>
        <w:t> </w:t>
      </w:r>
      <w:r>
        <w:rPr>
          <w:color w:val="353535"/>
          <w:w w:val="105"/>
          <w:sz w:val="18"/>
        </w:rPr>
        <w:t>concerns</w:t>
      </w:r>
    </w:p>
    <w:p>
      <w:pPr>
        <w:pStyle w:val="ListParagraph"/>
        <w:numPr>
          <w:ilvl w:val="0"/>
          <w:numId w:val="8"/>
        </w:numPr>
        <w:tabs>
          <w:tab w:pos="1192" w:val="left" w:leader="none"/>
        </w:tabs>
        <w:spacing w:line="240" w:lineRule="auto" w:before="54" w:after="0"/>
        <w:ind w:left="1191" w:right="0" w:hanging="214"/>
        <w:jc w:val="left"/>
        <w:rPr>
          <w:sz w:val="18"/>
        </w:rPr>
      </w:pPr>
      <w:r>
        <w:rPr>
          <w:color w:val="353535"/>
          <w:w w:val="105"/>
          <w:sz w:val="18"/>
        </w:rPr>
        <w:t>Adopting safe staff recruitment, selection and vetting</w:t>
      </w:r>
      <w:r>
        <w:rPr>
          <w:color w:val="353535"/>
          <w:spacing w:val="18"/>
          <w:w w:val="105"/>
          <w:sz w:val="18"/>
        </w:rPr>
        <w:t> </w:t>
      </w:r>
      <w:r>
        <w:rPr>
          <w:color w:val="353535"/>
          <w:w w:val="105"/>
          <w:sz w:val="18"/>
        </w:rPr>
        <w:t>procedures</w:t>
      </w:r>
    </w:p>
    <w:p>
      <w:pPr>
        <w:pStyle w:val="ListParagraph"/>
        <w:numPr>
          <w:ilvl w:val="0"/>
          <w:numId w:val="8"/>
        </w:numPr>
        <w:tabs>
          <w:tab w:pos="1192" w:val="left" w:leader="none"/>
        </w:tabs>
        <w:spacing w:line="295" w:lineRule="auto" w:before="101" w:after="0"/>
        <w:ind w:left="1191" w:right="2237" w:hanging="214"/>
        <w:jc w:val="left"/>
        <w:rPr>
          <w:sz w:val="18"/>
        </w:rPr>
      </w:pPr>
      <w:r>
        <w:rPr>
          <w:color w:val="353535"/>
          <w:w w:val="105"/>
          <w:sz w:val="18"/>
        </w:rPr>
        <w:t>Sharing information about safeguarding children, child protection and good practice with staff, volunteers, parents, Care staff and relevant</w:t>
      </w:r>
      <w:r>
        <w:rPr>
          <w:color w:val="353535"/>
          <w:spacing w:val="15"/>
          <w:w w:val="105"/>
          <w:sz w:val="18"/>
        </w:rPr>
        <w:t> </w:t>
      </w:r>
      <w:r>
        <w:rPr>
          <w:color w:val="353535"/>
          <w:w w:val="105"/>
          <w:sz w:val="18"/>
        </w:rPr>
        <w:t>agencies</w:t>
      </w:r>
    </w:p>
    <w:p>
      <w:pPr>
        <w:pStyle w:val="ListParagraph"/>
        <w:numPr>
          <w:ilvl w:val="0"/>
          <w:numId w:val="8"/>
        </w:numPr>
        <w:tabs>
          <w:tab w:pos="1192" w:val="left" w:leader="none"/>
        </w:tabs>
        <w:spacing w:line="295" w:lineRule="auto" w:before="53" w:after="0"/>
        <w:ind w:left="1191" w:right="1634" w:hanging="214"/>
        <w:jc w:val="left"/>
        <w:rPr>
          <w:sz w:val="18"/>
        </w:rPr>
      </w:pPr>
      <w:r>
        <w:rPr/>
        <w:pict>
          <v:shape style="position:absolute;margin-left:128.028212pt;margin-top:-1.174819pt;width:18.95pt;height:25pt;mso-position-horizontal-relative:page;mso-position-vertical-relative:paragraph;z-index:-32656;rotation:308" type="#_x0000_t136" fillcolor="#000000" stroked="f">
            <o:extrusion v:ext="view" autorotationcenter="t"/>
            <v:textpath style="font-family:&amp;quot;Arial&amp;quot;;font-size:25pt;v-text-kern:t;mso-text-shadow:auto" string="©"/>
            <v:fill opacity="4112f"/>
            <w10:wrap type="none"/>
          </v:shape>
        </w:pict>
      </w:r>
      <w:r>
        <w:rPr>
          <w:color w:val="353535"/>
          <w:w w:val="105"/>
          <w:sz w:val="18"/>
        </w:rPr>
        <w:t>Requiring all staff to follow the reporting and recording procedures in every case of suspected abuse or disclosed</w:t>
      </w:r>
      <w:r>
        <w:rPr>
          <w:color w:val="353535"/>
          <w:spacing w:val="5"/>
          <w:w w:val="105"/>
          <w:sz w:val="18"/>
        </w:rPr>
        <w:t> </w:t>
      </w:r>
      <w:r>
        <w:rPr>
          <w:color w:val="353535"/>
          <w:w w:val="105"/>
          <w:sz w:val="18"/>
        </w:rPr>
        <w:t>abuse</w:t>
      </w:r>
    </w:p>
    <w:p>
      <w:pPr>
        <w:pStyle w:val="ListParagraph"/>
        <w:numPr>
          <w:ilvl w:val="0"/>
          <w:numId w:val="8"/>
        </w:numPr>
        <w:tabs>
          <w:tab w:pos="1192" w:val="left" w:leader="none"/>
        </w:tabs>
        <w:spacing w:line="295" w:lineRule="auto" w:before="53" w:after="0"/>
        <w:ind w:left="1191" w:right="1674" w:hanging="214"/>
        <w:jc w:val="left"/>
        <w:rPr>
          <w:sz w:val="18"/>
        </w:rPr>
      </w:pPr>
      <w:r>
        <w:rPr>
          <w:color w:val="353535"/>
          <w:w w:val="105"/>
          <w:sz w:val="18"/>
        </w:rPr>
        <w:t>Ensuring that all staff with responsibility for, or contact with children, will be provided with appropriate policies, guidance, training and support to enable them to implement this</w:t>
      </w:r>
      <w:r>
        <w:rPr>
          <w:color w:val="353535"/>
          <w:spacing w:val="18"/>
          <w:w w:val="105"/>
          <w:sz w:val="18"/>
        </w:rPr>
        <w:t> </w:t>
      </w:r>
      <w:r>
        <w:rPr>
          <w:color w:val="353535"/>
          <w:w w:val="105"/>
          <w:sz w:val="18"/>
        </w:rPr>
        <w:t>policy</w:t>
      </w:r>
    </w:p>
    <w:p>
      <w:pPr>
        <w:pStyle w:val="ListParagraph"/>
        <w:numPr>
          <w:ilvl w:val="0"/>
          <w:numId w:val="8"/>
        </w:numPr>
        <w:tabs>
          <w:tab w:pos="1192" w:val="left" w:leader="none"/>
        </w:tabs>
        <w:spacing w:line="295" w:lineRule="auto" w:before="54" w:after="0"/>
        <w:ind w:left="1191" w:right="1862" w:hanging="214"/>
        <w:jc w:val="both"/>
        <w:rPr>
          <w:sz w:val="18"/>
        </w:rPr>
      </w:pPr>
      <w:r>
        <w:rPr>
          <w:color w:val="353535"/>
          <w:w w:val="105"/>
          <w:sz w:val="18"/>
        </w:rPr>
        <w:t>Providing effective management and support systems for all staff so that staff know who to contact within Fairplacecare Limited in the event of safeguarding children and/or child protection concerns arising</w:t>
      </w:r>
    </w:p>
    <w:p>
      <w:pPr>
        <w:pStyle w:val="ListParagraph"/>
        <w:numPr>
          <w:ilvl w:val="0"/>
          <w:numId w:val="8"/>
        </w:numPr>
        <w:tabs>
          <w:tab w:pos="1192" w:val="left" w:leader="none"/>
        </w:tabs>
        <w:spacing w:line="240" w:lineRule="auto" w:before="53" w:after="0"/>
        <w:ind w:left="1191" w:right="0" w:hanging="214"/>
        <w:jc w:val="left"/>
        <w:rPr>
          <w:sz w:val="18"/>
        </w:rPr>
      </w:pPr>
      <w:r>
        <w:rPr>
          <w:color w:val="353535"/>
          <w:w w:val="105"/>
          <w:sz w:val="18"/>
        </w:rPr>
        <w:t>Working within the relevant Local Safeguarding Partners' guidance and</w:t>
      </w:r>
      <w:r>
        <w:rPr>
          <w:color w:val="353535"/>
          <w:spacing w:val="23"/>
          <w:w w:val="105"/>
          <w:sz w:val="18"/>
        </w:rPr>
        <w:t> </w:t>
      </w:r>
      <w:r>
        <w:rPr>
          <w:color w:val="353535"/>
          <w:w w:val="105"/>
          <w:sz w:val="18"/>
        </w:rPr>
        <w:t>procedures</w:t>
      </w:r>
    </w:p>
    <w:p>
      <w:pPr>
        <w:pStyle w:val="ListParagraph"/>
        <w:numPr>
          <w:ilvl w:val="0"/>
          <w:numId w:val="8"/>
        </w:numPr>
        <w:tabs>
          <w:tab w:pos="1192" w:val="left" w:leader="none"/>
        </w:tabs>
        <w:spacing w:line="240" w:lineRule="auto" w:before="101" w:after="0"/>
        <w:ind w:left="1191" w:right="0" w:hanging="214"/>
        <w:jc w:val="left"/>
        <w:rPr>
          <w:sz w:val="18"/>
        </w:rPr>
      </w:pPr>
      <w:r>
        <w:rPr>
          <w:color w:val="353535"/>
          <w:w w:val="105"/>
          <w:sz w:val="18"/>
        </w:rPr>
        <w:t>Ensuring that policy and practice remains current and up to date and dovetails with local</w:t>
      </w:r>
      <w:r>
        <w:rPr>
          <w:color w:val="353535"/>
          <w:spacing w:val="40"/>
          <w:w w:val="105"/>
          <w:sz w:val="18"/>
        </w:rPr>
        <w:t> </w:t>
      </w:r>
      <w:r>
        <w:rPr>
          <w:color w:val="353535"/>
          <w:w w:val="105"/>
          <w:sz w:val="18"/>
        </w:rPr>
        <w:t>procedures</w:t>
      </w:r>
    </w:p>
    <w:p>
      <w:pPr>
        <w:pStyle w:val="Heading1"/>
        <w:numPr>
          <w:ilvl w:val="1"/>
          <w:numId w:val="7"/>
        </w:numPr>
        <w:tabs>
          <w:tab w:pos="1179" w:val="left" w:leader="none"/>
        </w:tabs>
        <w:spacing w:line="240" w:lineRule="auto" w:before="74" w:after="0"/>
        <w:ind w:left="1178" w:right="0" w:hanging="322"/>
        <w:jc w:val="left"/>
      </w:pPr>
      <w:r>
        <w:rPr>
          <w:color w:val="353535"/>
          <w:spacing w:val="2"/>
          <w:w w:val="105"/>
        </w:rPr>
        <w:t>Information Sharing </w:t>
      </w:r>
      <w:r>
        <w:rPr>
          <w:color w:val="353535"/>
          <w:w w:val="105"/>
        </w:rPr>
        <w:t>and</w:t>
      </w:r>
      <w:r>
        <w:rPr>
          <w:color w:val="353535"/>
          <w:spacing w:val="9"/>
          <w:w w:val="105"/>
        </w:rPr>
        <w:t> </w:t>
      </w:r>
      <w:r>
        <w:rPr>
          <w:color w:val="353535"/>
          <w:spacing w:val="3"/>
          <w:w w:val="105"/>
        </w:rPr>
        <w:t>Confidentiality</w:t>
      </w:r>
    </w:p>
    <w:p>
      <w:pPr>
        <w:pStyle w:val="BodyText"/>
        <w:spacing w:line="278" w:lineRule="auto" w:before="34"/>
        <w:ind w:left="856" w:right="1447"/>
      </w:pPr>
      <w:r>
        <w:rPr>
          <w:color w:val="353535"/>
          <w:w w:val="105"/>
        </w:rPr>
        <w:t>Good communication is essential for any organisation. In Fairplacecare Limited, every effort will be made to assure individuals that, should they have concerns, they will be listened to and taken seriously.</w:t>
      </w:r>
    </w:p>
    <w:p>
      <w:pPr>
        <w:pStyle w:val="BodyText"/>
        <w:spacing w:line="278" w:lineRule="auto" w:before="2"/>
        <w:ind w:left="856" w:right="1447"/>
      </w:pPr>
      <w:r>
        <w:rPr>
          <w:color w:val="353535"/>
          <w:w w:val="105"/>
        </w:rPr>
        <w:t>It is the responsibility of the management staff to ensure that information is available to, and exchanged between, all those involved in this organisation and its activities.</w:t>
      </w:r>
    </w:p>
    <w:p>
      <w:pPr>
        <w:pStyle w:val="BodyText"/>
        <w:spacing w:line="278" w:lineRule="auto" w:before="2"/>
        <w:ind w:left="856" w:right="1680"/>
      </w:pPr>
      <w:r>
        <w:rPr>
          <w:color w:val="353535"/>
          <w:w w:val="105"/>
        </w:rPr>
        <w:t>Children and young people have a right to information, especially any information that could make life better and safer for them. Fairplacecare Limited will act to ensure that they have information about how, and with whom, they can share their concerns, complaints and anxieties.</w:t>
      </w:r>
    </w:p>
    <w:p>
      <w:pPr>
        <w:pStyle w:val="BodyText"/>
        <w:spacing w:line="278" w:lineRule="auto" w:before="3"/>
        <w:ind w:left="856" w:right="1447"/>
      </w:pPr>
      <w:r>
        <w:rPr>
          <w:color w:val="353535"/>
          <w:w w:val="105"/>
        </w:rPr>
        <w:t>When sharing information, staff will be sensitive to the level of understanding and maturity, as well as to the level of responsibility of the people with whom they are sharing.</w:t>
      </w:r>
    </w:p>
    <w:p>
      <w:pPr>
        <w:spacing w:after="0" w:line="278" w:lineRule="auto"/>
        <w:sectPr>
          <w:pgSz w:w="11900" w:h="16840"/>
          <w:pgMar w:header="0" w:footer="520" w:top="1440" w:bottom="720" w:left="580" w:right="0"/>
        </w:sectPr>
      </w:pPr>
    </w:p>
    <w:p>
      <w:pPr>
        <w:pStyle w:val="BodyText"/>
        <w:spacing w:before="1"/>
        <w:ind w:left="0"/>
        <w:rPr>
          <w:sz w:val="24"/>
        </w:rPr>
      </w:pPr>
    </w:p>
    <w:p>
      <w:pPr>
        <w:pStyle w:val="BodyText"/>
        <w:spacing w:line="278" w:lineRule="auto"/>
        <w:ind w:left="856" w:right="1459"/>
      </w:pPr>
      <w:r>
        <w:rPr>
          <w:color w:val="353535"/>
          <w:w w:val="105"/>
        </w:rPr>
        <w:t>We understand that some information is confidential and will only be shared on a strictly need-to-know basis. Fairplacecare Limited will ensure that staff follow the guidelines</w:t>
      </w:r>
      <w:hyperlink r:id="rId17">
        <w:r>
          <w:rPr>
            <w:color w:val="0066CC"/>
            <w:w w:val="105"/>
            <w:u w:val="single" w:color="0066CC"/>
          </w:rPr>
          <w:t>: Information Sharing Advice for</w:t>
        </w:r>
      </w:hyperlink>
      <w:r>
        <w:rPr>
          <w:color w:val="0066CC"/>
          <w:w w:val="105"/>
        </w:rPr>
        <w:t> </w:t>
      </w:r>
      <w:hyperlink r:id="rId17">
        <w:r>
          <w:rPr>
            <w:color w:val="0066CC"/>
            <w:w w:val="105"/>
            <w:u w:val="single" w:color="0066CC"/>
          </w:rPr>
          <w:t>Practitioners Providing Safeguarding Services to Children, Young People, Parents and Carers</w:t>
        </w:r>
        <w:r>
          <w:rPr>
            <w:color w:val="0066CC"/>
            <w:w w:val="105"/>
          </w:rPr>
          <w:t> </w:t>
        </w:r>
      </w:hyperlink>
      <w:r>
        <w:rPr>
          <w:color w:val="353535"/>
          <w:w w:val="105"/>
        </w:rPr>
        <w:t>(July 2018). Fairplacecare Limited will ensure that staff understand that the UK General Data Protection Regulation (UK GDPR), Data Protection Act 2018 and human rights legislation are not barriers to justified information sharing, but provide a framework to ensure that personal information about living individuals is shared appropriately.</w:t>
      </w:r>
    </w:p>
    <w:p>
      <w:pPr>
        <w:pStyle w:val="Heading1"/>
        <w:numPr>
          <w:ilvl w:val="1"/>
          <w:numId w:val="7"/>
        </w:numPr>
        <w:tabs>
          <w:tab w:pos="1179" w:val="left" w:leader="none"/>
        </w:tabs>
        <w:spacing w:line="240" w:lineRule="auto" w:before="7" w:after="0"/>
        <w:ind w:left="1178" w:right="0" w:hanging="322"/>
        <w:jc w:val="left"/>
      </w:pPr>
      <w:r>
        <w:rPr/>
        <w:pict>
          <v:shape style="position:absolute;margin-left:71.890152pt;margin-top:183.000514pt;width:384pt;height:30pt;mso-position-horizontal-relative:page;mso-position-vertical-relative:paragraph;z-index:-32632;rotation:308" type="#_x0000_t136" fillcolor="#000000" stroked="f">
            <o:extrusion v:ext="view" autorotationcenter="t"/>
            <v:textpath style="font-family:&amp;quot;Arial&amp;quot;;font-size:30pt;v-text-kern:t;mso-text-shadow:auto" string="Quality Compliance Systems"/>
            <v:fill opacity="4112f"/>
            <w10:wrap type="none"/>
          </v:shape>
        </w:pict>
      </w:r>
      <w:r>
        <w:rPr>
          <w:color w:val="353535"/>
          <w:spacing w:val="3"/>
          <w:w w:val="105"/>
        </w:rPr>
        <w:t>Safe</w:t>
      </w:r>
      <w:r>
        <w:rPr>
          <w:color w:val="353535"/>
          <w:spacing w:val="5"/>
          <w:w w:val="105"/>
        </w:rPr>
        <w:t> Recruitment</w:t>
      </w:r>
    </w:p>
    <w:p>
      <w:pPr>
        <w:pStyle w:val="BodyText"/>
        <w:spacing w:line="278" w:lineRule="auto" w:before="34"/>
        <w:ind w:left="856" w:right="1447"/>
      </w:pPr>
      <w:r>
        <w:rPr>
          <w:color w:val="353535"/>
          <w:w w:val="105"/>
        </w:rPr>
        <w:t>Fairplacecare Limited will adopt a consistent and thorough process of safe recruitment in order to ensure that those recruited are suitable. This includes ensuring that safe recruitment and selection procedures are adopted which deter, reject or identify people who might abuse children or are otherwise unsuitable to work with them. Fairplacecare Limited will not sub-contract to any organisation which has not been part of a safe recruitment process.</w:t>
      </w:r>
    </w:p>
    <w:p>
      <w:pPr>
        <w:pStyle w:val="BodyText"/>
        <w:spacing w:line="278" w:lineRule="auto" w:before="5"/>
        <w:ind w:left="856" w:right="1447"/>
      </w:pPr>
      <w:r>
        <w:rPr/>
        <w:pict>
          <v:shape style="position:absolute;margin-left:181.737231pt;margin-top:150.171986pt;width:256.1pt;height:20pt;mso-position-horizontal-relative:page;mso-position-vertical-relative:paragraph;z-index:-32584;rotation:308" type="#_x0000_t136" fillcolor="#000000" stroked="f">
            <o:extrusion v:ext="view" autorotationcenter="t"/>
            <v:textpath style="font-family:&amp;quot;Arial&amp;quot;;font-size:20pt;v-text-kern:t;mso-text-shadow:auto" string="Downloaded: 10 March 2025"/>
            <v:fill opacity="4112f"/>
            <w10:wrap type="none"/>
          </v:shape>
        </w:pict>
      </w:r>
      <w:r>
        <w:rPr>
          <w:color w:val="353535"/>
          <w:w w:val="105"/>
        </w:rPr>
        <w:t>Fairplacecare Limited will ensure that the level of DBS check required for the role will be confirmed. The recruiting manager will ensure that clearance is obtained before the applicant commences employment. As an employer of staff in a ‘regulated activity’, Fairplacecare Limited has a responsibility to refer concerns to the Disclosure and Barring Service in accordance with the Safeguarding Vulnerable Groups Act 2006.</w:t>
      </w:r>
    </w:p>
    <w:p>
      <w:pPr>
        <w:pStyle w:val="BodyText"/>
        <w:spacing w:before="4"/>
        <w:ind w:left="856"/>
      </w:pPr>
      <w:r>
        <w:rPr/>
        <w:pict>
          <v:shape style="position:absolute;margin-left:194.017841pt;margin-top:86.877794pt;width:191.6pt;height:20pt;mso-position-horizontal-relative:page;mso-position-vertical-relative:paragraph;z-index:-32608;rotation:308" type="#_x0000_t136" fillcolor="#000000" stroked="f">
            <o:extrusion v:ext="view" autorotationcenter="t"/>
            <v:textpath style="font-family:&amp;quot;Arial&amp;quot;;font-size:20pt;v-text-kern:t;mso-text-shadow:auto" string="Fairplacecare Limited"/>
            <v:fill opacity="4112f"/>
            <w10:wrap type="none"/>
          </v:shape>
        </w:pict>
      </w:r>
      <w:r>
        <w:rPr>
          <w:color w:val="353535"/>
          <w:w w:val="105"/>
        </w:rPr>
        <w:t>Managers must report concerns to the London Borough of Barking and Dagenham Child Protection Team.</w:t>
      </w:r>
    </w:p>
    <w:p>
      <w:pPr>
        <w:pStyle w:val="Heading1"/>
        <w:numPr>
          <w:ilvl w:val="1"/>
          <w:numId w:val="7"/>
        </w:numPr>
        <w:tabs>
          <w:tab w:pos="1179" w:val="left" w:leader="none"/>
        </w:tabs>
        <w:spacing w:line="240" w:lineRule="auto" w:before="34" w:after="0"/>
        <w:ind w:left="1178" w:right="0" w:hanging="322"/>
        <w:jc w:val="left"/>
      </w:pPr>
      <w:r>
        <w:rPr>
          <w:color w:val="353535"/>
          <w:spacing w:val="3"/>
          <w:w w:val="105"/>
        </w:rPr>
        <w:t>Allegations Against</w:t>
      </w:r>
      <w:r>
        <w:rPr>
          <w:color w:val="353535"/>
          <w:spacing w:val="5"/>
          <w:w w:val="105"/>
        </w:rPr>
        <w:t> </w:t>
      </w:r>
      <w:r>
        <w:rPr>
          <w:color w:val="353535"/>
          <w:spacing w:val="4"/>
          <w:w w:val="105"/>
        </w:rPr>
        <w:t>Management</w:t>
      </w:r>
    </w:p>
    <w:p>
      <w:pPr>
        <w:pStyle w:val="BodyText"/>
        <w:spacing w:line="278" w:lineRule="auto" w:before="34"/>
        <w:ind w:left="856" w:right="1447"/>
      </w:pPr>
      <w:r>
        <w:rPr/>
        <w:pict>
          <v:shape style="position:absolute;margin-left:228.949847pt;margin-top:94.362465pt;width:201.6pt;height:20pt;mso-position-horizontal-relative:page;mso-position-vertical-relative:paragraph;z-index:-32560;rotation:308" type="#_x0000_t136" fillcolor="#000000" stroked="f">
            <o:extrusion v:ext="view" autorotationcenter="t"/>
            <v:textpath style="font-family:&amp;quot;Arial&amp;quot;;font-size:20pt;v-text-kern:t;mso-text-shadow:auto" string="Fairplace Care Limited"/>
            <v:fill opacity="4112f"/>
            <w10:wrap type="none"/>
          </v:shape>
        </w:pict>
      </w:r>
      <w:r>
        <w:rPr>
          <w:color w:val="353535"/>
          <w:w w:val="105"/>
        </w:rPr>
        <w:t>Fairplacecare Limited will act appropriately towards allegations against people in positions of trust and will follow procedure relating to the LADO (Local Authority Designated Officer).</w:t>
      </w:r>
    </w:p>
    <w:p>
      <w:pPr>
        <w:pStyle w:val="Heading1"/>
        <w:numPr>
          <w:ilvl w:val="1"/>
          <w:numId w:val="7"/>
        </w:numPr>
        <w:tabs>
          <w:tab w:pos="1179" w:val="left" w:leader="none"/>
        </w:tabs>
        <w:spacing w:line="240" w:lineRule="auto" w:before="2" w:after="0"/>
        <w:ind w:left="1178" w:right="0" w:hanging="322"/>
        <w:jc w:val="left"/>
      </w:pPr>
      <w:r>
        <w:rPr>
          <w:color w:val="353535"/>
          <w:spacing w:val="3"/>
          <w:w w:val="105"/>
        </w:rPr>
        <w:t>Best</w:t>
      </w:r>
      <w:r>
        <w:rPr>
          <w:color w:val="353535"/>
          <w:spacing w:val="5"/>
          <w:w w:val="105"/>
        </w:rPr>
        <w:t> </w:t>
      </w:r>
      <w:r>
        <w:rPr>
          <w:color w:val="353535"/>
          <w:spacing w:val="4"/>
          <w:w w:val="105"/>
        </w:rPr>
        <w:t>Practice</w:t>
      </w:r>
    </w:p>
    <w:p>
      <w:pPr>
        <w:pStyle w:val="BodyText"/>
        <w:spacing w:line="278" w:lineRule="auto" w:before="34"/>
        <w:ind w:left="856" w:right="1680"/>
      </w:pPr>
      <w:r>
        <w:rPr>
          <w:color w:val="353535"/>
          <w:w w:val="105"/>
        </w:rPr>
        <w:t>Fairplacecare Limited will adhere to HM Government's '</w:t>
      </w:r>
      <w:hyperlink r:id="rId21">
        <w:r>
          <w:rPr>
            <w:color w:val="0066CC"/>
            <w:w w:val="105"/>
            <w:u w:val="single" w:color="0066CC"/>
          </w:rPr>
          <w:t>Working Together to Safeguard Children (2023)</w:t>
        </w:r>
      </w:hyperlink>
      <w:r>
        <w:rPr>
          <w:color w:val="353535"/>
          <w:w w:val="105"/>
        </w:rPr>
        <w:t>' and will follow, within the scope of its role and responsibilities, NICE guidance NG76 and CG89 in addition to other best practice documents cited in this policy and procedure.</w:t>
      </w:r>
    </w:p>
    <w:p>
      <w:pPr>
        <w:pStyle w:val="Heading1"/>
        <w:numPr>
          <w:ilvl w:val="1"/>
          <w:numId w:val="7"/>
        </w:numPr>
        <w:tabs>
          <w:tab w:pos="1179" w:val="left" w:leader="none"/>
        </w:tabs>
        <w:spacing w:line="240" w:lineRule="auto" w:before="3" w:after="0"/>
        <w:ind w:left="1178" w:right="0" w:hanging="322"/>
        <w:jc w:val="left"/>
      </w:pPr>
      <w:r>
        <w:rPr>
          <w:color w:val="353535"/>
          <w:spacing w:val="3"/>
          <w:w w:val="105"/>
        </w:rPr>
        <w:t>Accountabilities </w:t>
      </w:r>
      <w:r>
        <w:rPr>
          <w:color w:val="353535"/>
          <w:spacing w:val="2"/>
          <w:w w:val="105"/>
        </w:rPr>
        <w:t>and</w:t>
      </w:r>
      <w:r>
        <w:rPr>
          <w:color w:val="353535"/>
          <w:spacing w:val="5"/>
          <w:w w:val="105"/>
        </w:rPr>
        <w:t> </w:t>
      </w:r>
      <w:r>
        <w:rPr>
          <w:color w:val="353535"/>
          <w:spacing w:val="4"/>
          <w:w w:val="105"/>
        </w:rPr>
        <w:t>Responsibilities</w:t>
      </w:r>
    </w:p>
    <w:p>
      <w:pPr>
        <w:pStyle w:val="BodyText"/>
        <w:spacing w:line="278" w:lineRule="auto" w:before="34"/>
        <w:ind w:left="856" w:right="1680"/>
      </w:pPr>
      <w:r>
        <w:rPr>
          <w:color w:val="353535"/>
          <w:w w:val="105"/>
        </w:rPr>
        <w:t>Individual staff have a responsibility to report and record any concerns, not to make decisions as to whether abuse has or has not occurred. An investigation into child abuse can only be undertaken by the Local Safeguarding Partners. Doing nothing is not an option. If we know or suspect that a child is being abused, we will do something about it and ensure that our work is properly recorded.</w:t>
      </w:r>
    </w:p>
    <w:p>
      <w:pPr>
        <w:pStyle w:val="Heading1"/>
        <w:spacing w:before="4"/>
        <w:ind w:left="856" w:firstLine="0"/>
      </w:pPr>
      <w:r>
        <w:rPr>
          <w:color w:val="353535"/>
          <w:w w:val="105"/>
        </w:rPr>
        <w:t>The Leadership Team at Fairplacecare Limited will:</w:t>
      </w:r>
    </w:p>
    <w:p>
      <w:pPr>
        <w:pStyle w:val="ListParagraph"/>
        <w:numPr>
          <w:ilvl w:val="2"/>
          <w:numId w:val="7"/>
        </w:numPr>
        <w:tabs>
          <w:tab w:pos="1192" w:val="left" w:leader="none"/>
        </w:tabs>
        <w:spacing w:line="295" w:lineRule="auto" w:before="88" w:after="0"/>
        <w:ind w:left="1191" w:right="2143" w:hanging="214"/>
        <w:jc w:val="left"/>
        <w:rPr>
          <w:sz w:val="18"/>
        </w:rPr>
      </w:pPr>
      <w:r>
        <w:rPr>
          <w:color w:val="353535"/>
          <w:w w:val="105"/>
          <w:sz w:val="18"/>
        </w:rPr>
        <w:t>Be responsible for the effectiveness of this policy and related procedures and for ensuring that sufficient resources are available to support its</w:t>
      </w:r>
      <w:r>
        <w:rPr>
          <w:color w:val="353535"/>
          <w:spacing w:val="11"/>
          <w:w w:val="105"/>
          <w:sz w:val="18"/>
        </w:rPr>
        <w:t> </w:t>
      </w:r>
      <w:r>
        <w:rPr>
          <w:color w:val="353535"/>
          <w:w w:val="105"/>
          <w:sz w:val="18"/>
        </w:rPr>
        <w:t>implementation</w:t>
      </w:r>
    </w:p>
    <w:p>
      <w:pPr>
        <w:pStyle w:val="ListParagraph"/>
        <w:numPr>
          <w:ilvl w:val="2"/>
          <w:numId w:val="7"/>
        </w:numPr>
        <w:tabs>
          <w:tab w:pos="1192" w:val="left" w:leader="none"/>
        </w:tabs>
        <w:spacing w:line="295" w:lineRule="auto" w:before="53" w:after="0"/>
        <w:ind w:left="1191" w:right="1701" w:hanging="214"/>
        <w:jc w:val="left"/>
        <w:rPr>
          <w:sz w:val="18"/>
        </w:rPr>
      </w:pPr>
      <w:r>
        <w:rPr>
          <w:color w:val="353535"/>
          <w:w w:val="105"/>
          <w:sz w:val="18"/>
        </w:rPr>
        <w:t>Appoint a nominated individual to ensure that this policy is agreed, implemented and reviewed within the clinical governance</w:t>
      </w:r>
      <w:r>
        <w:rPr>
          <w:color w:val="353535"/>
          <w:spacing w:val="3"/>
          <w:w w:val="105"/>
          <w:sz w:val="18"/>
        </w:rPr>
        <w:t> </w:t>
      </w:r>
      <w:r>
        <w:rPr>
          <w:color w:val="353535"/>
          <w:w w:val="105"/>
          <w:sz w:val="18"/>
        </w:rPr>
        <w:t>framework</w:t>
      </w:r>
    </w:p>
    <w:p>
      <w:pPr>
        <w:pStyle w:val="ListParagraph"/>
        <w:numPr>
          <w:ilvl w:val="2"/>
          <w:numId w:val="7"/>
        </w:numPr>
        <w:tabs>
          <w:tab w:pos="1192" w:val="left" w:leader="none"/>
        </w:tabs>
        <w:spacing w:line="295" w:lineRule="auto" w:before="53" w:after="0"/>
        <w:ind w:left="1191" w:right="2237" w:hanging="214"/>
        <w:jc w:val="left"/>
        <w:rPr>
          <w:sz w:val="18"/>
        </w:rPr>
      </w:pPr>
      <w:r>
        <w:rPr/>
        <w:pict>
          <v:shape style="position:absolute;margin-left:128.028212pt;margin-top:10.209061pt;width:18.95pt;height:25pt;mso-position-horizontal-relative:page;mso-position-vertical-relative:paragraph;z-index:-32536;rotation:308" type="#_x0000_t136" fillcolor="#000000" stroked="f">
            <o:extrusion v:ext="view" autorotationcenter="t"/>
            <v:textpath style="font-family:&amp;quot;Arial&amp;quot;;font-size:25pt;v-text-kern:t;mso-text-shadow:auto" string="©"/>
            <v:fill opacity="4112f"/>
            <w10:wrap type="none"/>
          </v:shape>
        </w:pict>
      </w:r>
      <w:r>
        <w:rPr>
          <w:color w:val="353535"/>
          <w:w w:val="105"/>
          <w:sz w:val="18"/>
        </w:rPr>
        <w:t>Delegate responsibility for ensuring that this policy is integrated into the governance structure of Fairplacecare Limited and</w:t>
      </w:r>
      <w:r>
        <w:rPr>
          <w:color w:val="353535"/>
          <w:spacing w:val="6"/>
          <w:w w:val="105"/>
          <w:sz w:val="18"/>
        </w:rPr>
        <w:t> </w:t>
      </w:r>
      <w:r>
        <w:rPr>
          <w:color w:val="353535"/>
          <w:w w:val="105"/>
          <w:sz w:val="18"/>
        </w:rPr>
        <w:t>reviewed</w:t>
      </w:r>
    </w:p>
    <w:p>
      <w:pPr>
        <w:pStyle w:val="ListParagraph"/>
        <w:numPr>
          <w:ilvl w:val="2"/>
          <w:numId w:val="7"/>
        </w:numPr>
        <w:tabs>
          <w:tab w:pos="1192" w:val="left" w:leader="none"/>
        </w:tabs>
        <w:spacing w:line="295" w:lineRule="auto" w:before="54" w:after="0"/>
        <w:ind w:left="1191" w:right="1527" w:hanging="214"/>
        <w:jc w:val="left"/>
        <w:rPr>
          <w:sz w:val="18"/>
        </w:rPr>
      </w:pPr>
      <w:r>
        <w:rPr>
          <w:color w:val="353535"/>
          <w:w w:val="105"/>
          <w:sz w:val="18"/>
        </w:rPr>
        <w:t>Appoint a designated Safeguarding Lead(s) to undertake a lead role for safeguarding, including being involved in Serious Case Reviews with Local Safeguarding Partners and agreeing action plans for shortfalls or improvements in process and working with the local operational</w:t>
      </w:r>
      <w:r>
        <w:rPr>
          <w:color w:val="353535"/>
          <w:spacing w:val="4"/>
          <w:w w:val="105"/>
          <w:sz w:val="18"/>
        </w:rPr>
        <w:t> </w:t>
      </w:r>
      <w:r>
        <w:rPr>
          <w:color w:val="353535"/>
          <w:w w:val="105"/>
          <w:sz w:val="18"/>
        </w:rPr>
        <w:t>team</w:t>
      </w:r>
    </w:p>
    <w:p>
      <w:pPr>
        <w:pStyle w:val="ListParagraph"/>
        <w:numPr>
          <w:ilvl w:val="2"/>
          <w:numId w:val="7"/>
        </w:numPr>
        <w:tabs>
          <w:tab w:pos="1192" w:val="left" w:leader="none"/>
        </w:tabs>
        <w:spacing w:line="295" w:lineRule="auto" w:before="53" w:after="0"/>
        <w:ind w:left="1191" w:right="1500" w:hanging="214"/>
        <w:jc w:val="left"/>
        <w:rPr>
          <w:sz w:val="18"/>
        </w:rPr>
      </w:pPr>
      <w:r>
        <w:rPr>
          <w:color w:val="353535"/>
          <w:w w:val="105"/>
          <w:sz w:val="18"/>
        </w:rPr>
        <w:t>The Safeguarding Lead will review concerns identified, standardise process and learning and report to the committee responsible for reviewing safeguarding incidents, ensuring that the CQC is</w:t>
      </w:r>
      <w:r>
        <w:rPr>
          <w:color w:val="353535"/>
          <w:spacing w:val="26"/>
          <w:w w:val="105"/>
          <w:sz w:val="18"/>
        </w:rPr>
        <w:t> </w:t>
      </w:r>
      <w:r>
        <w:rPr>
          <w:color w:val="353535"/>
          <w:w w:val="105"/>
          <w:sz w:val="18"/>
        </w:rPr>
        <w:t>informed</w:t>
      </w:r>
    </w:p>
    <w:p>
      <w:pPr>
        <w:pStyle w:val="Heading1"/>
        <w:spacing w:before="26"/>
        <w:ind w:left="856" w:firstLine="0"/>
      </w:pPr>
      <w:r>
        <w:rPr>
          <w:color w:val="353535"/>
          <w:w w:val="105"/>
        </w:rPr>
        <w:t>Mary Okafor will:</w:t>
      </w:r>
    </w:p>
    <w:p>
      <w:pPr>
        <w:pStyle w:val="ListParagraph"/>
        <w:numPr>
          <w:ilvl w:val="2"/>
          <w:numId w:val="7"/>
        </w:numPr>
        <w:tabs>
          <w:tab w:pos="1192" w:val="left" w:leader="none"/>
        </w:tabs>
        <w:spacing w:line="295" w:lineRule="auto" w:before="88" w:after="0"/>
        <w:ind w:left="1191" w:right="1581" w:hanging="214"/>
        <w:jc w:val="left"/>
        <w:rPr>
          <w:sz w:val="18"/>
        </w:rPr>
      </w:pPr>
      <w:r>
        <w:rPr>
          <w:color w:val="353535"/>
          <w:w w:val="105"/>
          <w:sz w:val="18"/>
        </w:rPr>
        <w:t>Notify the designated Safeguarding Lead, if it is someone other than themselves, of any safeguarding concerns</w:t>
      </w:r>
    </w:p>
    <w:p>
      <w:pPr>
        <w:pStyle w:val="ListParagraph"/>
        <w:numPr>
          <w:ilvl w:val="2"/>
          <w:numId w:val="7"/>
        </w:numPr>
        <w:tabs>
          <w:tab w:pos="1192" w:val="left" w:leader="none"/>
        </w:tabs>
        <w:spacing w:line="295" w:lineRule="auto" w:before="53" w:after="0"/>
        <w:ind w:left="1191" w:right="1674" w:hanging="214"/>
        <w:jc w:val="left"/>
        <w:rPr>
          <w:sz w:val="18"/>
        </w:rPr>
      </w:pPr>
      <w:r>
        <w:rPr>
          <w:color w:val="353535"/>
          <w:w w:val="105"/>
          <w:sz w:val="18"/>
        </w:rPr>
        <w:t>Notify the designated Safeguarding Lead of the outcome of any safeguarding meetings not attended by the</w:t>
      </w:r>
      <w:r>
        <w:rPr>
          <w:color w:val="353535"/>
          <w:spacing w:val="5"/>
          <w:w w:val="105"/>
          <w:sz w:val="18"/>
        </w:rPr>
        <w:t> </w:t>
      </w:r>
      <w:r>
        <w:rPr>
          <w:color w:val="353535"/>
          <w:w w:val="105"/>
          <w:sz w:val="18"/>
        </w:rPr>
        <w:t>Lead</w:t>
      </w:r>
    </w:p>
    <w:p>
      <w:pPr>
        <w:pStyle w:val="ListParagraph"/>
        <w:numPr>
          <w:ilvl w:val="2"/>
          <w:numId w:val="7"/>
        </w:numPr>
        <w:tabs>
          <w:tab w:pos="1192" w:val="left" w:leader="none"/>
        </w:tabs>
        <w:spacing w:line="240" w:lineRule="auto" w:before="54" w:after="0"/>
        <w:ind w:left="1191" w:right="0" w:hanging="214"/>
        <w:jc w:val="left"/>
        <w:rPr>
          <w:sz w:val="18"/>
        </w:rPr>
      </w:pPr>
      <w:r>
        <w:rPr>
          <w:color w:val="353535"/>
          <w:w w:val="105"/>
          <w:sz w:val="18"/>
        </w:rPr>
        <w:t>Ensure that they remain up to date on child protection processes in their own</w:t>
      </w:r>
      <w:r>
        <w:rPr>
          <w:color w:val="353535"/>
          <w:spacing w:val="22"/>
          <w:w w:val="105"/>
          <w:sz w:val="18"/>
        </w:rPr>
        <w:t> </w:t>
      </w:r>
      <w:r>
        <w:rPr>
          <w:color w:val="353535"/>
          <w:w w:val="105"/>
          <w:sz w:val="18"/>
        </w:rPr>
        <w:t>locality</w:t>
      </w:r>
    </w:p>
    <w:p>
      <w:pPr>
        <w:pStyle w:val="ListParagraph"/>
        <w:numPr>
          <w:ilvl w:val="2"/>
          <w:numId w:val="7"/>
        </w:numPr>
        <w:tabs>
          <w:tab w:pos="1192" w:val="left" w:leader="none"/>
        </w:tabs>
        <w:spacing w:line="240" w:lineRule="auto" w:before="101" w:after="0"/>
        <w:ind w:left="1191" w:right="0" w:hanging="214"/>
        <w:jc w:val="left"/>
        <w:rPr>
          <w:sz w:val="18"/>
        </w:rPr>
      </w:pPr>
      <w:r>
        <w:rPr>
          <w:color w:val="353535"/>
          <w:w w:val="105"/>
          <w:sz w:val="18"/>
        </w:rPr>
        <w:t>Notify the CQC in line with CQC notification reporting</w:t>
      </w:r>
      <w:r>
        <w:rPr>
          <w:color w:val="353535"/>
          <w:spacing w:val="9"/>
          <w:w w:val="105"/>
          <w:sz w:val="18"/>
        </w:rPr>
        <w:t> </w:t>
      </w:r>
      <w:r>
        <w:rPr>
          <w:color w:val="353535"/>
          <w:w w:val="105"/>
          <w:sz w:val="18"/>
        </w:rPr>
        <w:t>requirements</w:t>
      </w:r>
    </w:p>
    <w:p>
      <w:pPr>
        <w:pStyle w:val="ListParagraph"/>
        <w:numPr>
          <w:ilvl w:val="2"/>
          <w:numId w:val="7"/>
        </w:numPr>
        <w:tabs>
          <w:tab w:pos="1192" w:val="left" w:leader="none"/>
        </w:tabs>
        <w:spacing w:line="240" w:lineRule="auto" w:before="101" w:after="0"/>
        <w:ind w:left="1191" w:right="0" w:hanging="214"/>
        <w:jc w:val="left"/>
        <w:rPr>
          <w:sz w:val="18"/>
        </w:rPr>
      </w:pPr>
      <w:r>
        <w:rPr>
          <w:color w:val="353535"/>
          <w:w w:val="105"/>
          <w:sz w:val="18"/>
        </w:rPr>
        <w:t>Contact DBS in line with statutory reporting</w:t>
      </w:r>
      <w:r>
        <w:rPr>
          <w:color w:val="353535"/>
          <w:spacing w:val="11"/>
          <w:w w:val="105"/>
          <w:sz w:val="18"/>
        </w:rPr>
        <w:t> </w:t>
      </w:r>
      <w:r>
        <w:rPr>
          <w:color w:val="353535"/>
          <w:w w:val="105"/>
          <w:sz w:val="18"/>
        </w:rPr>
        <w:t>requirements</w:t>
      </w:r>
    </w:p>
    <w:p>
      <w:pPr>
        <w:pStyle w:val="Heading1"/>
        <w:spacing w:before="74"/>
        <w:ind w:left="856" w:firstLine="0"/>
        <w:rPr>
          <w:b w:val="0"/>
        </w:rPr>
      </w:pPr>
      <w:r>
        <w:rPr>
          <w:color w:val="353535"/>
          <w:w w:val="105"/>
        </w:rPr>
        <w:t>All managers are responsible for</w:t>
      </w:r>
      <w:r>
        <w:rPr>
          <w:b w:val="0"/>
          <w:color w:val="353535"/>
          <w:w w:val="105"/>
        </w:rPr>
        <w:t>:</w:t>
      </w:r>
    </w:p>
    <w:p>
      <w:pPr>
        <w:pStyle w:val="ListParagraph"/>
        <w:numPr>
          <w:ilvl w:val="2"/>
          <w:numId w:val="7"/>
        </w:numPr>
        <w:tabs>
          <w:tab w:pos="1192" w:val="left" w:leader="none"/>
        </w:tabs>
        <w:spacing w:line="295" w:lineRule="auto" w:before="88" w:after="0"/>
        <w:ind w:left="1191" w:right="1661" w:hanging="214"/>
        <w:jc w:val="left"/>
        <w:rPr>
          <w:sz w:val="18"/>
        </w:rPr>
      </w:pPr>
      <w:r>
        <w:rPr>
          <w:color w:val="353535"/>
          <w:w w:val="105"/>
          <w:sz w:val="18"/>
        </w:rPr>
        <w:t>Ensuring that all staff are aware of their responsibilities in accordance with this policy and associated documents</w:t>
      </w:r>
    </w:p>
    <w:p>
      <w:pPr>
        <w:spacing w:after="0" w:line="295" w:lineRule="auto"/>
        <w:jc w:val="left"/>
        <w:rPr>
          <w:sz w:val="18"/>
        </w:rPr>
        <w:sectPr>
          <w:pgSz w:w="11900" w:h="16840"/>
          <w:pgMar w:header="0" w:footer="520" w:top="1440" w:bottom="720" w:left="580" w:right="0"/>
        </w:sectPr>
      </w:pPr>
    </w:p>
    <w:p>
      <w:pPr>
        <w:pStyle w:val="BodyText"/>
        <w:spacing w:before="1"/>
        <w:ind w:left="0"/>
        <w:rPr>
          <w:sz w:val="24"/>
        </w:rPr>
      </w:pPr>
    </w:p>
    <w:p>
      <w:pPr>
        <w:pStyle w:val="ListParagraph"/>
        <w:numPr>
          <w:ilvl w:val="2"/>
          <w:numId w:val="7"/>
        </w:numPr>
        <w:tabs>
          <w:tab w:pos="1192" w:val="left" w:leader="none"/>
        </w:tabs>
        <w:spacing w:line="240" w:lineRule="auto" w:before="101" w:after="0"/>
        <w:ind w:left="1191" w:right="0" w:hanging="214"/>
        <w:jc w:val="left"/>
        <w:rPr>
          <w:sz w:val="18"/>
        </w:rPr>
      </w:pPr>
      <w:r>
        <w:rPr>
          <w:color w:val="353535"/>
          <w:w w:val="105"/>
          <w:sz w:val="18"/>
        </w:rPr>
        <w:t>Monitoring compliance with this policy within their area of</w:t>
      </w:r>
      <w:r>
        <w:rPr>
          <w:color w:val="353535"/>
          <w:spacing w:val="9"/>
          <w:w w:val="105"/>
          <w:sz w:val="18"/>
        </w:rPr>
        <w:t> </w:t>
      </w:r>
      <w:r>
        <w:rPr>
          <w:color w:val="353535"/>
          <w:w w:val="105"/>
          <w:sz w:val="18"/>
        </w:rPr>
        <w:t>responsibility</w:t>
      </w:r>
    </w:p>
    <w:p>
      <w:pPr>
        <w:pStyle w:val="ListParagraph"/>
        <w:numPr>
          <w:ilvl w:val="2"/>
          <w:numId w:val="7"/>
        </w:numPr>
        <w:tabs>
          <w:tab w:pos="1192" w:val="left" w:leader="none"/>
        </w:tabs>
        <w:spacing w:line="240" w:lineRule="auto" w:before="101" w:after="0"/>
        <w:ind w:left="1191" w:right="0" w:hanging="214"/>
        <w:jc w:val="left"/>
        <w:rPr>
          <w:sz w:val="18"/>
        </w:rPr>
      </w:pPr>
      <w:r>
        <w:rPr>
          <w:color w:val="353535"/>
          <w:w w:val="105"/>
          <w:sz w:val="18"/>
        </w:rPr>
        <w:t>Providing support to staff involved in any children welfare</w:t>
      </w:r>
      <w:r>
        <w:rPr>
          <w:color w:val="353535"/>
          <w:spacing w:val="14"/>
          <w:w w:val="105"/>
          <w:sz w:val="18"/>
        </w:rPr>
        <w:t> </w:t>
      </w:r>
      <w:r>
        <w:rPr>
          <w:color w:val="353535"/>
          <w:w w:val="105"/>
          <w:sz w:val="18"/>
        </w:rPr>
        <w:t>incidents</w:t>
      </w:r>
    </w:p>
    <w:p>
      <w:pPr>
        <w:pStyle w:val="ListParagraph"/>
        <w:numPr>
          <w:ilvl w:val="2"/>
          <w:numId w:val="7"/>
        </w:numPr>
        <w:tabs>
          <w:tab w:pos="1192" w:val="left" w:leader="none"/>
        </w:tabs>
        <w:spacing w:line="240" w:lineRule="auto" w:before="101" w:after="0"/>
        <w:ind w:left="1191" w:right="0" w:hanging="214"/>
        <w:jc w:val="left"/>
        <w:rPr>
          <w:sz w:val="18"/>
        </w:rPr>
      </w:pPr>
      <w:r>
        <w:rPr>
          <w:color w:val="353535"/>
          <w:w w:val="105"/>
          <w:sz w:val="18"/>
        </w:rPr>
        <w:t>Ensuring that staff complete approved safeguarding</w:t>
      </w:r>
      <w:r>
        <w:rPr>
          <w:color w:val="353535"/>
          <w:spacing w:val="15"/>
          <w:w w:val="105"/>
          <w:sz w:val="18"/>
        </w:rPr>
        <w:t> </w:t>
      </w:r>
      <w:r>
        <w:rPr>
          <w:color w:val="353535"/>
          <w:w w:val="105"/>
          <w:sz w:val="18"/>
        </w:rPr>
        <w:t>training</w:t>
      </w:r>
    </w:p>
    <w:p>
      <w:pPr>
        <w:pStyle w:val="ListParagraph"/>
        <w:numPr>
          <w:ilvl w:val="2"/>
          <w:numId w:val="7"/>
        </w:numPr>
        <w:tabs>
          <w:tab w:pos="1192" w:val="left" w:leader="none"/>
        </w:tabs>
        <w:spacing w:line="295" w:lineRule="auto" w:before="101" w:after="0"/>
        <w:ind w:left="1191" w:right="1714" w:hanging="214"/>
        <w:jc w:val="left"/>
        <w:rPr>
          <w:sz w:val="18"/>
        </w:rPr>
      </w:pPr>
      <w:r>
        <w:rPr>
          <w:color w:val="353535"/>
          <w:w w:val="105"/>
          <w:sz w:val="18"/>
        </w:rPr>
        <w:t>Ensuring that the services provided are compliant with Fairplacecare Limited safeguarding and child protection processes as well as London Borough of Barking and Dagenham</w:t>
      </w:r>
      <w:r>
        <w:rPr>
          <w:color w:val="353535"/>
          <w:spacing w:val="29"/>
          <w:w w:val="105"/>
          <w:sz w:val="18"/>
        </w:rPr>
        <w:t> </w:t>
      </w:r>
      <w:r>
        <w:rPr>
          <w:color w:val="353535"/>
          <w:w w:val="105"/>
          <w:sz w:val="18"/>
        </w:rPr>
        <w:t>processes</w:t>
      </w:r>
    </w:p>
    <w:p>
      <w:pPr>
        <w:pStyle w:val="ListParagraph"/>
        <w:numPr>
          <w:ilvl w:val="2"/>
          <w:numId w:val="7"/>
        </w:numPr>
        <w:tabs>
          <w:tab w:pos="1192" w:val="left" w:leader="none"/>
        </w:tabs>
        <w:spacing w:line="240" w:lineRule="auto" w:before="54" w:after="0"/>
        <w:ind w:left="1191" w:right="0" w:hanging="214"/>
        <w:jc w:val="left"/>
        <w:rPr>
          <w:sz w:val="18"/>
        </w:rPr>
      </w:pPr>
      <w:r>
        <w:rPr>
          <w:color w:val="353535"/>
          <w:w w:val="105"/>
          <w:sz w:val="18"/>
        </w:rPr>
        <w:t>Notifying Mary Okafor of any safeguarding</w:t>
      </w:r>
      <w:r>
        <w:rPr>
          <w:color w:val="353535"/>
          <w:spacing w:val="9"/>
          <w:w w:val="105"/>
          <w:sz w:val="18"/>
        </w:rPr>
        <w:t> </w:t>
      </w:r>
      <w:r>
        <w:rPr>
          <w:color w:val="353535"/>
          <w:w w:val="105"/>
          <w:sz w:val="18"/>
        </w:rPr>
        <w:t>concerns</w:t>
      </w:r>
    </w:p>
    <w:p>
      <w:pPr>
        <w:pStyle w:val="ListParagraph"/>
        <w:numPr>
          <w:ilvl w:val="2"/>
          <w:numId w:val="7"/>
        </w:numPr>
        <w:tabs>
          <w:tab w:pos="1192" w:val="left" w:leader="none"/>
        </w:tabs>
        <w:spacing w:line="240" w:lineRule="auto" w:before="101" w:after="0"/>
        <w:ind w:left="1191" w:right="0" w:hanging="214"/>
        <w:jc w:val="left"/>
        <w:rPr>
          <w:sz w:val="18"/>
        </w:rPr>
      </w:pPr>
      <w:r>
        <w:rPr/>
        <w:pict>
          <v:shape style="position:absolute;margin-left:71.890152pt;margin-top:182.343397pt;width:384pt;height:30pt;mso-position-horizontal-relative:page;mso-position-vertical-relative:paragraph;z-index:-32464;rotation:308" type="#_x0000_t136" fillcolor="#000000" stroked="f">
            <o:extrusion v:ext="view" autorotationcenter="t"/>
            <v:textpath style="font-family:&amp;quot;Arial&amp;quot;;font-size:30pt;v-text-kern:t;mso-text-shadow:auto" string="Quality Compliance Systems"/>
            <v:fill opacity="4112f"/>
            <w10:wrap type="none"/>
          </v:shape>
        </w:pict>
      </w:r>
      <w:r>
        <w:rPr>
          <w:color w:val="353535"/>
          <w:w w:val="105"/>
          <w:sz w:val="18"/>
        </w:rPr>
        <w:t>Notifying Mary Okafor of the outcome of any safeguarding meetings not attended by Mary</w:t>
      </w:r>
      <w:r>
        <w:rPr>
          <w:color w:val="353535"/>
          <w:spacing w:val="22"/>
          <w:w w:val="105"/>
          <w:sz w:val="18"/>
        </w:rPr>
        <w:t> </w:t>
      </w:r>
      <w:r>
        <w:rPr>
          <w:color w:val="353535"/>
          <w:w w:val="105"/>
          <w:sz w:val="18"/>
        </w:rPr>
        <w:t>Okafor</w:t>
      </w:r>
    </w:p>
    <w:p>
      <w:pPr>
        <w:pStyle w:val="BodyText"/>
        <w:spacing w:before="4"/>
        <w:ind w:left="0"/>
        <w:rPr>
          <w:sz w:val="15"/>
        </w:rPr>
      </w:pPr>
      <w:r>
        <w:rPr/>
        <w:pict>
          <v:group style="position:absolute;margin-left:34.999989pt;margin-top:10.820746pt;width:525pt;height:24.8pt;mso-position-horizontal-relative:page;mso-position-vertical-relative:paragraph;z-index:8;mso-wrap-distance-left:0;mso-wrap-distance-right:0" coordorigin="700,216" coordsize="10500,496">
            <v:rect style="position:absolute;left:700;top:216;width:10500;height:496" filled="true" fillcolor="#39a3d9" stroked="false">
              <v:fill type="solid"/>
            </v:rect>
            <v:shape style="position:absolute;left:766;top:256;width:402;height:402" type="#_x0000_t75" stroked="false">
              <v:imagedata r:id="rId27" o:title=""/>
            </v:shape>
            <v:shape style="position:absolute;left:700;top:216;width:10500;height:496" type="#_x0000_t202" filled="false" stroked="false">
              <v:textbox inset="0,0,0,0">
                <w:txbxContent>
                  <w:p>
                    <w:pPr>
                      <w:spacing w:before="138"/>
                      <w:ind w:left="696" w:right="0" w:firstLine="0"/>
                      <w:jc w:val="left"/>
                      <w:rPr>
                        <w:b/>
                        <w:sz w:val="21"/>
                      </w:rPr>
                    </w:pPr>
                    <w:r>
                      <w:rPr>
                        <w:b/>
                        <w:color w:val="FFFFFF"/>
                        <w:sz w:val="21"/>
                      </w:rPr>
                      <w:t>5. Procedure</w:t>
                    </w:r>
                  </w:p>
                </w:txbxContent>
              </v:textbox>
              <w10:wrap type="none"/>
            </v:shape>
            <w10:wrap type="topAndBottom"/>
          </v:group>
        </w:pict>
      </w:r>
    </w:p>
    <w:p>
      <w:pPr>
        <w:pStyle w:val="ListParagraph"/>
        <w:numPr>
          <w:ilvl w:val="1"/>
          <w:numId w:val="9"/>
        </w:numPr>
        <w:tabs>
          <w:tab w:pos="1179" w:val="left" w:leader="none"/>
        </w:tabs>
        <w:spacing w:line="278" w:lineRule="auto" w:before="123" w:after="0"/>
        <w:ind w:left="856" w:right="1661" w:firstLine="0"/>
        <w:jc w:val="left"/>
        <w:rPr>
          <w:sz w:val="18"/>
        </w:rPr>
      </w:pPr>
      <w:r>
        <w:rPr>
          <w:b/>
          <w:color w:val="353535"/>
          <w:spacing w:val="3"/>
          <w:w w:val="105"/>
          <w:sz w:val="18"/>
        </w:rPr>
        <w:t>Safeguarding Children </w:t>
      </w:r>
      <w:r>
        <w:rPr>
          <w:b/>
          <w:color w:val="353535"/>
          <w:spacing w:val="2"/>
          <w:w w:val="105"/>
          <w:sz w:val="18"/>
        </w:rPr>
        <w:t>and </w:t>
      </w:r>
      <w:r>
        <w:rPr>
          <w:b/>
          <w:color w:val="353535"/>
          <w:spacing w:val="3"/>
          <w:w w:val="105"/>
          <w:sz w:val="18"/>
        </w:rPr>
        <w:t>Child Protection </w:t>
      </w:r>
      <w:r>
        <w:rPr>
          <w:b/>
          <w:color w:val="353535"/>
          <w:w w:val="105"/>
          <w:sz w:val="18"/>
        </w:rPr>
        <w:t>in </w:t>
      </w:r>
      <w:r>
        <w:rPr>
          <w:b/>
          <w:color w:val="353535"/>
          <w:spacing w:val="3"/>
          <w:w w:val="105"/>
          <w:sz w:val="18"/>
        </w:rPr>
        <w:t>Settings that Provide Services </w:t>
      </w:r>
      <w:r>
        <w:rPr>
          <w:b/>
          <w:color w:val="353535"/>
          <w:w w:val="105"/>
          <w:sz w:val="18"/>
        </w:rPr>
        <w:t>to </w:t>
      </w:r>
      <w:r>
        <w:rPr>
          <w:b/>
          <w:color w:val="353535"/>
          <w:spacing w:val="4"/>
          <w:w w:val="105"/>
          <w:sz w:val="18"/>
        </w:rPr>
        <w:t>Adults </w:t>
      </w:r>
      <w:r>
        <w:rPr>
          <w:color w:val="353535"/>
          <w:w w:val="105"/>
          <w:sz w:val="18"/>
        </w:rPr>
        <w:t>Fairplacecare Limited understands that whilst it may not deliver services to children, during the course of providing services, staff come in to contact with children. This could be in a variety of circumstances, including but not limited</w:t>
      </w:r>
      <w:r>
        <w:rPr>
          <w:color w:val="353535"/>
          <w:spacing w:val="5"/>
          <w:w w:val="105"/>
          <w:sz w:val="18"/>
        </w:rPr>
        <w:t> </w:t>
      </w:r>
      <w:r>
        <w:rPr>
          <w:color w:val="353535"/>
          <w:w w:val="105"/>
          <w:sz w:val="18"/>
        </w:rPr>
        <w:t>to:</w:t>
      </w:r>
    </w:p>
    <w:p>
      <w:pPr>
        <w:pStyle w:val="ListParagraph"/>
        <w:numPr>
          <w:ilvl w:val="2"/>
          <w:numId w:val="9"/>
        </w:numPr>
        <w:tabs>
          <w:tab w:pos="1192" w:val="left" w:leader="none"/>
        </w:tabs>
        <w:spacing w:line="240" w:lineRule="auto" w:before="58" w:after="0"/>
        <w:ind w:left="1191" w:right="0" w:hanging="214"/>
        <w:jc w:val="left"/>
        <w:rPr>
          <w:sz w:val="18"/>
        </w:rPr>
      </w:pPr>
      <w:r>
        <w:rPr/>
        <w:pict>
          <v:shape style="position:absolute;margin-left:194.017841pt;margin-top:100.292028pt;width:191.6pt;height:20pt;mso-position-horizontal-relative:page;mso-position-vertical-relative:paragraph;z-index:-32440;rotation:308" type="#_x0000_t136" fillcolor="#000000" stroked="f">
            <o:extrusion v:ext="view" autorotationcenter="t"/>
            <v:textpath style="font-family:&amp;quot;Arial&amp;quot;;font-size:20pt;v-text-kern:t;mso-text-shadow:auto" string="Fairplacecare Limited"/>
            <v:fill opacity="4112f"/>
            <w10:wrap type="none"/>
          </v:shape>
        </w:pict>
      </w:r>
      <w:r>
        <w:rPr/>
        <w:pict>
          <v:shape style="position:absolute;margin-left:181.737231pt;margin-top:115.322109pt;width:256.1pt;height:20pt;mso-position-horizontal-relative:page;mso-position-vertical-relative:paragraph;z-index:-32416;rotation:308" type="#_x0000_t136" fillcolor="#000000" stroked="f">
            <o:extrusion v:ext="view" autorotationcenter="t"/>
            <v:textpath style="font-family:&amp;quot;Arial&amp;quot;;font-size:20pt;v-text-kern:t;mso-text-shadow:auto" string="Downloaded: 10 March 2025"/>
            <v:fill opacity="4112f"/>
            <w10:wrap type="none"/>
          </v:shape>
        </w:pict>
      </w:r>
      <w:r>
        <w:rPr>
          <w:color w:val="353535"/>
          <w:w w:val="105"/>
          <w:sz w:val="18"/>
        </w:rPr>
        <w:t>Visitors who are children to Fairplacecare Limited, including grandchildren, own children,</w:t>
      </w:r>
      <w:r>
        <w:rPr>
          <w:color w:val="353535"/>
          <w:spacing w:val="20"/>
          <w:w w:val="105"/>
          <w:sz w:val="18"/>
        </w:rPr>
        <w:t> </w:t>
      </w:r>
      <w:r>
        <w:rPr>
          <w:color w:val="353535"/>
          <w:w w:val="105"/>
          <w:sz w:val="18"/>
        </w:rPr>
        <w:t>friends</w:t>
      </w:r>
    </w:p>
    <w:p>
      <w:pPr>
        <w:pStyle w:val="ListParagraph"/>
        <w:numPr>
          <w:ilvl w:val="2"/>
          <w:numId w:val="9"/>
        </w:numPr>
        <w:tabs>
          <w:tab w:pos="1192" w:val="left" w:leader="none"/>
        </w:tabs>
        <w:spacing w:line="240" w:lineRule="auto" w:before="101" w:after="0"/>
        <w:ind w:left="1191" w:right="0" w:hanging="214"/>
        <w:jc w:val="left"/>
        <w:rPr>
          <w:sz w:val="18"/>
        </w:rPr>
      </w:pPr>
      <w:r>
        <w:rPr>
          <w:color w:val="353535"/>
          <w:w w:val="105"/>
          <w:sz w:val="18"/>
        </w:rPr>
        <w:t>Visitors who are children to the personal home that Fairplacecare Limited provides a service</w:t>
      </w:r>
      <w:r>
        <w:rPr>
          <w:color w:val="353535"/>
          <w:spacing w:val="23"/>
          <w:w w:val="105"/>
          <w:sz w:val="18"/>
        </w:rPr>
        <w:t> </w:t>
      </w:r>
      <w:r>
        <w:rPr>
          <w:color w:val="353535"/>
          <w:w w:val="105"/>
          <w:sz w:val="18"/>
        </w:rPr>
        <w:t>to</w:t>
      </w:r>
    </w:p>
    <w:p>
      <w:pPr>
        <w:pStyle w:val="ListParagraph"/>
        <w:numPr>
          <w:ilvl w:val="2"/>
          <w:numId w:val="9"/>
        </w:numPr>
        <w:tabs>
          <w:tab w:pos="1192" w:val="left" w:leader="none"/>
        </w:tabs>
        <w:spacing w:line="240" w:lineRule="auto" w:before="101" w:after="0"/>
        <w:ind w:left="1191" w:right="0" w:hanging="214"/>
        <w:jc w:val="left"/>
        <w:rPr>
          <w:sz w:val="18"/>
        </w:rPr>
      </w:pPr>
      <w:r>
        <w:rPr/>
        <w:pict>
          <v:shape style="position:absolute;margin-left:228.949847pt;margin-top:101.730348pt;width:201.6pt;height:20pt;mso-position-horizontal-relative:page;mso-position-vertical-relative:paragraph;z-index:-32392;rotation:308" type="#_x0000_t136" fillcolor="#000000" stroked="f">
            <o:extrusion v:ext="view" autorotationcenter="t"/>
            <v:textpath style="font-family:&amp;quot;Arial&amp;quot;;font-size:20pt;v-text-kern:t;mso-text-shadow:auto" string="Fairplace Care Limited"/>
            <v:fill opacity="4112f"/>
            <w10:wrap type="none"/>
          </v:shape>
        </w:pict>
      </w:r>
      <w:r>
        <w:rPr>
          <w:color w:val="353535"/>
          <w:w w:val="105"/>
          <w:sz w:val="18"/>
        </w:rPr>
        <w:t>A child who lives with the Service</w:t>
      </w:r>
      <w:r>
        <w:rPr>
          <w:color w:val="353535"/>
          <w:spacing w:val="-1"/>
          <w:w w:val="105"/>
          <w:sz w:val="18"/>
        </w:rPr>
        <w:t> </w:t>
      </w:r>
      <w:r>
        <w:rPr>
          <w:color w:val="353535"/>
          <w:w w:val="105"/>
          <w:sz w:val="18"/>
        </w:rPr>
        <w:t>User</w:t>
      </w:r>
    </w:p>
    <w:p>
      <w:pPr>
        <w:pStyle w:val="ListParagraph"/>
        <w:numPr>
          <w:ilvl w:val="2"/>
          <w:numId w:val="9"/>
        </w:numPr>
        <w:tabs>
          <w:tab w:pos="1192" w:val="left" w:leader="none"/>
        </w:tabs>
        <w:spacing w:line="240" w:lineRule="auto" w:before="101" w:after="0"/>
        <w:ind w:left="1191" w:right="0" w:hanging="214"/>
        <w:jc w:val="left"/>
        <w:rPr>
          <w:sz w:val="18"/>
        </w:rPr>
      </w:pPr>
      <w:r>
        <w:rPr>
          <w:color w:val="353535"/>
          <w:w w:val="105"/>
          <w:sz w:val="18"/>
        </w:rPr>
        <w:t>Other children in the</w:t>
      </w:r>
      <w:r>
        <w:rPr>
          <w:color w:val="353535"/>
          <w:spacing w:val="5"/>
          <w:w w:val="105"/>
          <w:sz w:val="18"/>
        </w:rPr>
        <w:t> </w:t>
      </w:r>
      <w:r>
        <w:rPr>
          <w:color w:val="353535"/>
          <w:w w:val="105"/>
          <w:sz w:val="18"/>
        </w:rPr>
        <w:t>community</w:t>
      </w:r>
    </w:p>
    <w:p>
      <w:pPr>
        <w:pStyle w:val="BodyText"/>
        <w:spacing w:line="278" w:lineRule="auto" w:before="74"/>
        <w:ind w:left="856" w:right="1447"/>
      </w:pPr>
      <w:r>
        <w:rPr>
          <w:color w:val="353535"/>
          <w:w w:val="105"/>
        </w:rPr>
        <w:t>As such, Fairplacecare Limited understands its responsibility to ensure that staff understand the Local Authority procedure and the contents of this policy.</w:t>
      </w:r>
    </w:p>
    <w:p>
      <w:pPr>
        <w:pStyle w:val="Heading1"/>
        <w:numPr>
          <w:ilvl w:val="1"/>
          <w:numId w:val="9"/>
        </w:numPr>
        <w:tabs>
          <w:tab w:pos="1179" w:val="left" w:leader="none"/>
        </w:tabs>
        <w:spacing w:line="240" w:lineRule="auto" w:before="2" w:after="0"/>
        <w:ind w:left="1178" w:right="0" w:hanging="322"/>
        <w:jc w:val="left"/>
      </w:pPr>
      <w:r>
        <w:rPr>
          <w:color w:val="353535"/>
          <w:spacing w:val="3"/>
          <w:w w:val="105"/>
        </w:rPr>
        <w:t>Local</w:t>
      </w:r>
      <w:r>
        <w:rPr>
          <w:color w:val="353535"/>
          <w:spacing w:val="5"/>
          <w:w w:val="105"/>
        </w:rPr>
        <w:t> </w:t>
      </w:r>
      <w:r>
        <w:rPr>
          <w:color w:val="353535"/>
          <w:spacing w:val="4"/>
          <w:w w:val="105"/>
        </w:rPr>
        <w:t>Procedures</w:t>
      </w:r>
    </w:p>
    <w:p>
      <w:pPr>
        <w:pStyle w:val="BodyText"/>
        <w:spacing w:line="278" w:lineRule="auto" w:before="34"/>
        <w:ind w:left="856" w:right="1447"/>
      </w:pPr>
      <w:r>
        <w:rPr>
          <w:color w:val="353535"/>
          <w:w w:val="105"/>
        </w:rPr>
        <w:t>All staff, including contracted or agency staff working with children, will familiarise themselves with the local child safeguarding policies, procedures and guidelines and work within them. Fairplacecare Limited will ensure that all staff within Fairplacecare Limited are aware and understand their local child protection policies and their localised reporting procedures for London Borough of Barking and Dagenham. Copies of the local policy and procedure for London Borough of Barking and Dagenham </w:t>
      </w:r>
      <w:r>
        <w:rPr>
          <w:b/>
          <w:color w:val="353535"/>
          <w:w w:val="105"/>
        </w:rPr>
        <w:t>must </w:t>
      </w:r>
      <w:r>
        <w:rPr>
          <w:color w:val="353535"/>
          <w:w w:val="105"/>
        </w:rPr>
        <w:t>be appended to this policy. Fairplacecare Limited will identify a member of staff responsible for safeguarding.</w:t>
      </w:r>
    </w:p>
    <w:p>
      <w:pPr>
        <w:pStyle w:val="Heading1"/>
        <w:numPr>
          <w:ilvl w:val="1"/>
          <w:numId w:val="9"/>
        </w:numPr>
        <w:tabs>
          <w:tab w:pos="1179" w:val="left" w:leader="none"/>
        </w:tabs>
        <w:spacing w:line="240" w:lineRule="auto" w:before="6" w:after="0"/>
        <w:ind w:left="1178" w:right="0" w:hanging="322"/>
        <w:jc w:val="left"/>
      </w:pPr>
      <w:r>
        <w:rPr>
          <w:color w:val="353535"/>
          <w:spacing w:val="3"/>
          <w:w w:val="105"/>
        </w:rPr>
        <w:t>Recognising Children </w:t>
      </w:r>
      <w:r>
        <w:rPr>
          <w:color w:val="353535"/>
          <w:spacing w:val="2"/>
          <w:w w:val="105"/>
        </w:rPr>
        <w:t>who May </w:t>
      </w:r>
      <w:r>
        <w:rPr>
          <w:color w:val="353535"/>
          <w:spacing w:val="3"/>
          <w:w w:val="105"/>
        </w:rPr>
        <w:t>Need Early</w:t>
      </w:r>
      <w:r>
        <w:rPr>
          <w:color w:val="353535"/>
          <w:spacing w:val="19"/>
          <w:w w:val="105"/>
        </w:rPr>
        <w:t> </w:t>
      </w:r>
      <w:r>
        <w:rPr>
          <w:color w:val="353535"/>
          <w:spacing w:val="4"/>
          <w:w w:val="105"/>
        </w:rPr>
        <w:t>Help</w:t>
      </w:r>
    </w:p>
    <w:p>
      <w:pPr>
        <w:pStyle w:val="BodyText"/>
        <w:spacing w:line="278" w:lineRule="auto" w:before="34"/>
        <w:ind w:left="856" w:right="1680"/>
      </w:pPr>
      <w:r>
        <w:rPr>
          <w:color w:val="353535"/>
          <w:w w:val="105"/>
        </w:rPr>
        <w:t>Fairplacecare Limited will ensure that staff understand that they must be alert to the potential need for early help as stated in 'Working Together to Safeguard Children' (2023) for a child who:</w:t>
      </w:r>
    </w:p>
    <w:p>
      <w:pPr>
        <w:pStyle w:val="ListParagraph"/>
        <w:numPr>
          <w:ilvl w:val="0"/>
          <w:numId w:val="10"/>
        </w:numPr>
        <w:tabs>
          <w:tab w:pos="1192" w:val="left" w:leader="none"/>
        </w:tabs>
        <w:spacing w:line="240" w:lineRule="auto" w:before="56" w:after="0"/>
        <w:ind w:left="1191" w:right="0" w:hanging="214"/>
        <w:jc w:val="left"/>
        <w:rPr>
          <w:sz w:val="18"/>
        </w:rPr>
      </w:pPr>
      <w:r>
        <w:rPr>
          <w:color w:val="353535"/>
          <w:w w:val="105"/>
          <w:sz w:val="18"/>
        </w:rPr>
        <w:t>Is disabled</w:t>
      </w:r>
    </w:p>
    <w:p>
      <w:pPr>
        <w:pStyle w:val="ListParagraph"/>
        <w:numPr>
          <w:ilvl w:val="0"/>
          <w:numId w:val="10"/>
        </w:numPr>
        <w:tabs>
          <w:tab w:pos="1192" w:val="left" w:leader="none"/>
        </w:tabs>
        <w:spacing w:line="295" w:lineRule="auto" w:before="101" w:after="0"/>
        <w:ind w:left="1191" w:right="1500" w:hanging="214"/>
        <w:jc w:val="left"/>
        <w:rPr>
          <w:sz w:val="18"/>
        </w:rPr>
      </w:pPr>
      <w:r>
        <w:rPr/>
        <w:pict>
          <v:shape style="position:absolute;margin-left:128.028212pt;margin-top:28.010765pt;width:18.95pt;height:25pt;mso-position-horizontal-relative:page;mso-position-vertical-relative:paragraph;z-index:-32368;rotation:308" type="#_x0000_t136" fillcolor="#000000" stroked="f">
            <o:extrusion v:ext="view" autorotationcenter="t"/>
            <v:textpath style="font-family:&amp;quot;Arial&amp;quot;;font-size:25pt;v-text-kern:t;mso-text-shadow:auto" string="©"/>
            <v:fill opacity="4112f"/>
            <w10:wrap type="none"/>
          </v:shape>
        </w:pict>
      </w:r>
      <w:r>
        <w:rPr>
          <w:color w:val="353535"/>
          <w:w w:val="105"/>
          <w:sz w:val="18"/>
        </w:rPr>
        <w:t>Has special educational needs (whether or not they have a statutory education, health and care (EHC) Plan)</w:t>
      </w:r>
    </w:p>
    <w:p>
      <w:pPr>
        <w:pStyle w:val="ListParagraph"/>
        <w:numPr>
          <w:ilvl w:val="0"/>
          <w:numId w:val="10"/>
        </w:numPr>
        <w:tabs>
          <w:tab w:pos="1192" w:val="left" w:leader="none"/>
        </w:tabs>
        <w:spacing w:line="240" w:lineRule="auto" w:before="53" w:after="0"/>
        <w:ind w:left="1191" w:right="0" w:hanging="214"/>
        <w:jc w:val="left"/>
        <w:rPr>
          <w:sz w:val="18"/>
        </w:rPr>
      </w:pPr>
      <w:r>
        <w:rPr>
          <w:color w:val="353535"/>
          <w:w w:val="105"/>
          <w:sz w:val="18"/>
        </w:rPr>
        <w:t>Is a young</w:t>
      </w:r>
      <w:r>
        <w:rPr>
          <w:color w:val="353535"/>
          <w:spacing w:val="4"/>
          <w:w w:val="105"/>
          <w:sz w:val="18"/>
        </w:rPr>
        <w:t> </w:t>
      </w:r>
      <w:r>
        <w:rPr>
          <w:color w:val="353535"/>
          <w:w w:val="105"/>
          <w:sz w:val="18"/>
        </w:rPr>
        <w:t>carer</w:t>
      </w:r>
    </w:p>
    <w:p>
      <w:pPr>
        <w:pStyle w:val="ListParagraph"/>
        <w:numPr>
          <w:ilvl w:val="0"/>
          <w:numId w:val="10"/>
        </w:numPr>
        <w:tabs>
          <w:tab w:pos="1192" w:val="left" w:leader="none"/>
        </w:tabs>
        <w:spacing w:line="240" w:lineRule="auto" w:before="101" w:after="0"/>
        <w:ind w:left="1191" w:right="0" w:hanging="214"/>
        <w:jc w:val="left"/>
        <w:rPr>
          <w:sz w:val="18"/>
        </w:rPr>
      </w:pPr>
      <w:r>
        <w:rPr>
          <w:color w:val="353535"/>
          <w:w w:val="105"/>
          <w:sz w:val="18"/>
        </w:rPr>
        <w:t>Is</w:t>
      </w:r>
      <w:r>
        <w:rPr>
          <w:color w:val="353535"/>
          <w:spacing w:val="1"/>
          <w:w w:val="105"/>
          <w:sz w:val="18"/>
        </w:rPr>
        <w:t> </w:t>
      </w:r>
      <w:r>
        <w:rPr>
          <w:color w:val="353535"/>
          <w:w w:val="105"/>
          <w:sz w:val="18"/>
        </w:rPr>
        <w:t>bereaved</w:t>
      </w:r>
    </w:p>
    <w:p>
      <w:pPr>
        <w:pStyle w:val="ListParagraph"/>
        <w:numPr>
          <w:ilvl w:val="0"/>
          <w:numId w:val="10"/>
        </w:numPr>
        <w:tabs>
          <w:tab w:pos="1192" w:val="left" w:leader="none"/>
        </w:tabs>
        <w:spacing w:line="295" w:lineRule="auto" w:before="101" w:after="0"/>
        <w:ind w:left="1191" w:right="1594" w:hanging="214"/>
        <w:jc w:val="left"/>
        <w:rPr>
          <w:sz w:val="18"/>
        </w:rPr>
      </w:pPr>
      <w:r>
        <w:rPr>
          <w:color w:val="353535"/>
          <w:w w:val="105"/>
          <w:sz w:val="18"/>
        </w:rPr>
        <w:t>Is showing signs of being drawn into anti-social or criminal behaviour, including gang involvement and association with organised crime</w:t>
      </w:r>
      <w:r>
        <w:rPr>
          <w:color w:val="353535"/>
          <w:spacing w:val="6"/>
          <w:w w:val="105"/>
          <w:sz w:val="18"/>
        </w:rPr>
        <w:t> </w:t>
      </w:r>
      <w:r>
        <w:rPr>
          <w:color w:val="353535"/>
          <w:w w:val="105"/>
          <w:sz w:val="18"/>
        </w:rPr>
        <w:t>groups</w:t>
      </w:r>
    </w:p>
    <w:p>
      <w:pPr>
        <w:pStyle w:val="ListParagraph"/>
        <w:numPr>
          <w:ilvl w:val="0"/>
          <w:numId w:val="10"/>
        </w:numPr>
        <w:tabs>
          <w:tab w:pos="1192" w:val="left" w:leader="none"/>
        </w:tabs>
        <w:spacing w:line="240" w:lineRule="auto" w:before="53" w:after="0"/>
        <w:ind w:left="1191" w:right="0" w:hanging="214"/>
        <w:jc w:val="left"/>
        <w:rPr>
          <w:sz w:val="18"/>
        </w:rPr>
      </w:pPr>
      <w:r>
        <w:rPr>
          <w:color w:val="353535"/>
          <w:w w:val="105"/>
          <w:sz w:val="18"/>
        </w:rPr>
        <w:t>Is frequently missing/goes missing from care or from</w:t>
      </w:r>
      <w:r>
        <w:rPr>
          <w:color w:val="353535"/>
          <w:spacing w:val="9"/>
          <w:w w:val="105"/>
          <w:sz w:val="18"/>
        </w:rPr>
        <w:t> </w:t>
      </w:r>
      <w:r>
        <w:rPr>
          <w:color w:val="353535"/>
          <w:w w:val="105"/>
          <w:sz w:val="18"/>
        </w:rPr>
        <w:t>home</w:t>
      </w:r>
    </w:p>
    <w:p>
      <w:pPr>
        <w:pStyle w:val="ListParagraph"/>
        <w:numPr>
          <w:ilvl w:val="0"/>
          <w:numId w:val="10"/>
        </w:numPr>
        <w:tabs>
          <w:tab w:pos="1192" w:val="left" w:leader="none"/>
        </w:tabs>
        <w:spacing w:line="240" w:lineRule="auto" w:before="101" w:after="0"/>
        <w:ind w:left="1191" w:right="0" w:hanging="214"/>
        <w:jc w:val="left"/>
        <w:rPr>
          <w:sz w:val="18"/>
        </w:rPr>
      </w:pPr>
      <w:r>
        <w:rPr>
          <w:color w:val="353535"/>
          <w:w w:val="105"/>
          <w:sz w:val="18"/>
        </w:rPr>
        <w:t>Is suffering from mental ill</w:t>
      </w:r>
      <w:r>
        <w:rPr>
          <w:color w:val="353535"/>
          <w:spacing w:val="-18"/>
          <w:w w:val="105"/>
          <w:sz w:val="18"/>
        </w:rPr>
        <w:t> </w:t>
      </w:r>
      <w:r>
        <w:rPr>
          <w:color w:val="353535"/>
          <w:w w:val="105"/>
          <w:sz w:val="18"/>
        </w:rPr>
        <w:t>health</w:t>
      </w:r>
    </w:p>
    <w:p>
      <w:pPr>
        <w:pStyle w:val="ListParagraph"/>
        <w:numPr>
          <w:ilvl w:val="0"/>
          <w:numId w:val="10"/>
        </w:numPr>
        <w:tabs>
          <w:tab w:pos="1192" w:val="left" w:leader="none"/>
        </w:tabs>
        <w:spacing w:line="240" w:lineRule="auto" w:before="102" w:after="0"/>
        <w:ind w:left="1191" w:right="0" w:hanging="214"/>
        <w:jc w:val="left"/>
        <w:rPr>
          <w:sz w:val="18"/>
        </w:rPr>
      </w:pPr>
      <w:r>
        <w:rPr>
          <w:color w:val="353535"/>
          <w:w w:val="105"/>
          <w:sz w:val="18"/>
        </w:rPr>
        <w:t>Has a parent or carer in</w:t>
      </w:r>
      <w:r>
        <w:rPr>
          <w:color w:val="353535"/>
          <w:spacing w:val="16"/>
          <w:w w:val="105"/>
          <w:sz w:val="18"/>
        </w:rPr>
        <w:t> </w:t>
      </w:r>
      <w:r>
        <w:rPr>
          <w:color w:val="353535"/>
          <w:w w:val="105"/>
          <w:sz w:val="18"/>
        </w:rPr>
        <w:t>custody</w:t>
      </w:r>
    </w:p>
    <w:p>
      <w:pPr>
        <w:pStyle w:val="ListParagraph"/>
        <w:numPr>
          <w:ilvl w:val="0"/>
          <w:numId w:val="10"/>
        </w:numPr>
        <w:tabs>
          <w:tab w:pos="1192" w:val="left" w:leader="none"/>
        </w:tabs>
        <w:spacing w:line="240" w:lineRule="auto" w:before="101" w:after="0"/>
        <w:ind w:left="1191" w:right="0" w:hanging="214"/>
        <w:jc w:val="left"/>
        <w:rPr>
          <w:sz w:val="18"/>
        </w:rPr>
      </w:pPr>
      <w:r>
        <w:rPr>
          <w:color w:val="353535"/>
          <w:w w:val="105"/>
          <w:sz w:val="18"/>
        </w:rPr>
        <w:t>Is missing education, or persistently absent from school, or not in receipt of full-time</w:t>
      </w:r>
      <w:r>
        <w:rPr>
          <w:color w:val="353535"/>
          <w:spacing w:val="21"/>
          <w:w w:val="105"/>
          <w:sz w:val="18"/>
        </w:rPr>
        <w:t> </w:t>
      </w:r>
      <w:r>
        <w:rPr>
          <w:color w:val="353535"/>
          <w:w w:val="105"/>
          <w:sz w:val="18"/>
        </w:rPr>
        <w:t>education</w:t>
      </w:r>
    </w:p>
    <w:p>
      <w:pPr>
        <w:pStyle w:val="ListParagraph"/>
        <w:numPr>
          <w:ilvl w:val="0"/>
          <w:numId w:val="10"/>
        </w:numPr>
        <w:tabs>
          <w:tab w:pos="1192" w:val="left" w:leader="none"/>
        </w:tabs>
        <w:spacing w:line="240" w:lineRule="auto" w:before="101" w:after="0"/>
        <w:ind w:left="1191" w:right="0" w:hanging="214"/>
        <w:jc w:val="left"/>
        <w:rPr>
          <w:sz w:val="18"/>
        </w:rPr>
      </w:pPr>
      <w:r>
        <w:rPr>
          <w:color w:val="353535"/>
          <w:w w:val="105"/>
          <w:sz w:val="18"/>
        </w:rPr>
        <w:t>Has experienced multiple suspensions and is at risk of, or has been permanently</w:t>
      </w:r>
      <w:r>
        <w:rPr>
          <w:color w:val="353535"/>
          <w:spacing w:val="7"/>
          <w:w w:val="105"/>
          <w:sz w:val="18"/>
        </w:rPr>
        <w:t> </w:t>
      </w:r>
      <w:r>
        <w:rPr>
          <w:color w:val="353535"/>
          <w:w w:val="105"/>
          <w:sz w:val="18"/>
        </w:rPr>
        <w:t>excluded</w:t>
      </w:r>
    </w:p>
    <w:p>
      <w:pPr>
        <w:pStyle w:val="ListParagraph"/>
        <w:numPr>
          <w:ilvl w:val="0"/>
          <w:numId w:val="10"/>
        </w:numPr>
        <w:tabs>
          <w:tab w:pos="1192" w:val="left" w:leader="none"/>
        </w:tabs>
        <w:spacing w:line="240" w:lineRule="auto" w:before="101" w:after="0"/>
        <w:ind w:left="1191" w:right="0" w:hanging="214"/>
        <w:jc w:val="left"/>
        <w:rPr>
          <w:sz w:val="18"/>
        </w:rPr>
      </w:pPr>
      <w:r>
        <w:rPr>
          <w:color w:val="353535"/>
          <w:w w:val="105"/>
          <w:sz w:val="18"/>
        </w:rPr>
        <w:t>Is at risk of modern slavery, trafficking or criminal</w:t>
      </w:r>
      <w:r>
        <w:rPr>
          <w:color w:val="353535"/>
          <w:spacing w:val="9"/>
          <w:w w:val="105"/>
          <w:sz w:val="18"/>
        </w:rPr>
        <w:t> </w:t>
      </w:r>
      <w:r>
        <w:rPr>
          <w:color w:val="353535"/>
          <w:w w:val="105"/>
          <w:sz w:val="18"/>
        </w:rPr>
        <w:t>exploitation</w:t>
      </w:r>
    </w:p>
    <w:p>
      <w:pPr>
        <w:pStyle w:val="ListParagraph"/>
        <w:numPr>
          <w:ilvl w:val="0"/>
          <w:numId w:val="10"/>
        </w:numPr>
        <w:tabs>
          <w:tab w:pos="1192" w:val="left" w:leader="none"/>
        </w:tabs>
        <w:spacing w:line="240" w:lineRule="auto" w:before="101" w:after="0"/>
        <w:ind w:left="1191" w:right="0" w:hanging="214"/>
        <w:jc w:val="left"/>
        <w:rPr>
          <w:sz w:val="18"/>
        </w:rPr>
      </w:pPr>
      <w:r>
        <w:rPr>
          <w:color w:val="353535"/>
          <w:w w:val="105"/>
          <w:sz w:val="18"/>
        </w:rPr>
        <w:t>Is at risk of being radicalised or</w:t>
      </w:r>
      <w:r>
        <w:rPr>
          <w:color w:val="353535"/>
          <w:spacing w:val="9"/>
          <w:w w:val="105"/>
          <w:sz w:val="18"/>
        </w:rPr>
        <w:t> </w:t>
      </w:r>
      <w:r>
        <w:rPr>
          <w:color w:val="353535"/>
          <w:w w:val="105"/>
          <w:sz w:val="18"/>
        </w:rPr>
        <w:t>exploited</w:t>
      </w:r>
    </w:p>
    <w:p>
      <w:pPr>
        <w:pStyle w:val="ListParagraph"/>
        <w:numPr>
          <w:ilvl w:val="0"/>
          <w:numId w:val="10"/>
        </w:numPr>
        <w:tabs>
          <w:tab w:pos="1192" w:val="left" w:leader="none"/>
        </w:tabs>
        <w:spacing w:line="295" w:lineRule="auto" w:before="101" w:after="0"/>
        <w:ind w:left="1191" w:right="2250" w:hanging="214"/>
        <w:jc w:val="left"/>
        <w:rPr>
          <w:sz w:val="18"/>
        </w:rPr>
      </w:pPr>
      <w:r>
        <w:rPr>
          <w:color w:val="353535"/>
          <w:w w:val="105"/>
          <w:sz w:val="18"/>
        </w:rPr>
        <w:t>Is viewing problematic and/or inappropriate online content (for example, linked to violence), or developing inappropriate relationships</w:t>
      </w:r>
      <w:r>
        <w:rPr>
          <w:color w:val="353535"/>
          <w:spacing w:val="7"/>
          <w:w w:val="105"/>
          <w:sz w:val="18"/>
        </w:rPr>
        <w:t> </w:t>
      </w:r>
      <w:r>
        <w:rPr>
          <w:color w:val="353535"/>
          <w:w w:val="105"/>
          <w:sz w:val="18"/>
        </w:rPr>
        <w:t>online</w:t>
      </w:r>
    </w:p>
    <w:p>
      <w:pPr>
        <w:pStyle w:val="ListParagraph"/>
        <w:numPr>
          <w:ilvl w:val="0"/>
          <w:numId w:val="10"/>
        </w:numPr>
        <w:tabs>
          <w:tab w:pos="1192" w:val="left" w:leader="none"/>
        </w:tabs>
        <w:spacing w:line="295" w:lineRule="auto" w:before="53" w:after="0"/>
        <w:ind w:left="1191" w:right="1567" w:hanging="214"/>
        <w:jc w:val="left"/>
        <w:rPr>
          <w:sz w:val="18"/>
        </w:rPr>
      </w:pPr>
      <w:r>
        <w:rPr>
          <w:color w:val="353535"/>
          <w:w w:val="105"/>
          <w:sz w:val="18"/>
        </w:rPr>
        <w:t>Is in a family circumstance presenting challenges for the child, such as drug and alcohol misuse, adult mental health issues and domestic</w:t>
      </w:r>
      <w:r>
        <w:rPr>
          <w:color w:val="353535"/>
          <w:spacing w:val="7"/>
          <w:w w:val="105"/>
          <w:sz w:val="18"/>
        </w:rPr>
        <w:t> </w:t>
      </w:r>
      <w:r>
        <w:rPr>
          <w:color w:val="353535"/>
          <w:w w:val="105"/>
          <w:sz w:val="18"/>
        </w:rPr>
        <w:t>abuse</w:t>
      </w:r>
    </w:p>
    <w:p>
      <w:pPr>
        <w:pStyle w:val="ListParagraph"/>
        <w:numPr>
          <w:ilvl w:val="0"/>
          <w:numId w:val="10"/>
        </w:numPr>
        <w:tabs>
          <w:tab w:pos="1192" w:val="left" w:leader="none"/>
        </w:tabs>
        <w:spacing w:line="240" w:lineRule="auto" w:before="53" w:after="0"/>
        <w:ind w:left="1191" w:right="0" w:hanging="214"/>
        <w:jc w:val="left"/>
        <w:rPr>
          <w:sz w:val="18"/>
        </w:rPr>
      </w:pPr>
      <w:r>
        <w:rPr>
          <w:color w:val="353535"/>
          <w:w w:val="105"/>
          <w:sz w:val="18"/>
        </w:rPr>
        <w:t>Is misusing drugs or alcohol</w:t>
      </w:r>
      <w:r>
        <w:rPr>
          <w:color w:val="353535"/>
          <w:spacing w:val="6"/>
          <w:w w:val="105"/>
          <w:sz w:val="18"/>
        </w:rPr>
        <w:t> </w:t>
      </w:r>
      <w:r>
        <w:rPr>
          <w:color w:val="353535"/>
          <w:w w:val="105"/>
          <w:sz w:val="18"/>
        </w:rPr>
        <w:t>themselves</w:t>
      </w:r>
    </w:p>
    <w:p>
      <w:pPr>
        <w:pStyle w:val="ListParagraph"/>
        <w:numPr>
          <w:ilvl w:val="0"/>
          <w:numId w:val="10"/>
        </w:numPr>
        <w:tabs>
          <w:tab w:pos="1192" w:val="left" w:leader="none"/>
        </w:tabs>
        <w:spacing w:line="240" w:lineRule="auto" w:before="101" w:after="0"/>
        <w:ind w:left="1191" w:right="0" w:hanging="214"/>
        <w:jc w:val="left"/>
        <w:rPr>
          <w:sz w:val="18"/>
        </w:rPr>
      </w:pPr>
      <w:r>
        <w:rPr>
          <w:color w:val="353535"/>
          <w:w w:val="105"/>
          <w:sz w:val="18"/>
        </w:rPr>
        <w:t>Has returned home to their family from</w:t>
      </w:r>
      <w:r>
        <w:rPr>
          <w:color w:val="353535"/>
          <w:spacing w:val="9"/>
          <w:w w:val="105"/>
          <w:sz w:val="18"/>
        </w:rPr>
        <w:t> </w:t>
      </w:r>
      <w:r>
        <w:rPr>
          <w:color w:val="353535"/>
          <w:w w:val="105"/>
          <w:sz w:val="18"/>
        </w:rPr>
        <w:t>care</w:t>
      </w:r>
    </w:p>
    <w:p>
      <w:pPr>
        <w:spacing w:after="0" w:line="240" w:lineRule="auto"/>
        <w:jc w:val="left"/>
        <w:rPr>
          <w:sz w:val="18"/>
        </w:rPr>
        <w:sectPr>
          <w:pgSz w:w="11900" w:h="16840"/>
          <w:pgMar w:header="0" w:footer="520" w:top="1440" w:bottom="720" w:left="580" w:right="0"/>
        </w:sectPr>
      </w:pPr>
    </w:p>
    <w:p>
      <w:pPr>
        <w:pStyle w:val="BodyText"/>
        <w:spacing w:before="0"/>
        <w:ind w:left="0"/>
        <w:rPr>
          <w:sz w:val="20"/>
        </w:rPr>
      </w:pPr>
    </w:p>
    <w:p>
      <w:pPr>
        <w:pStyle w:val="BodyText"/>
        <w:spacing w:before="4"/>
        <w:ind w:left="0"/>
        <w:rPr>
          <w:sz w:val="23"/>
        </w:rPr>
      </w:pPr>
    </w:p>
    <w:p>
      <w:pPr>
        <w:pStyle w:val="ListParagraph"/>
        <w:numPr>
          <w:ilvl w:val="0"/>
          <w:numId w:val="10"/>
        </w:numPr>
        <w:tabs>
          <w:tab w:pos="1192" w:val="left" w:leader="none"/>
        </w:tabs>
        <w:spacing w:line="240" w:lineRule="auto" w:before="0" w:after="0"/>
        <w:ind w:left="1191" w:right="0" w:hanging="214"/>
        <w:jc w:val="left"/>
        <w:rPr>
          <w:sz w:val="18"/>
        </w:rPr>
      </w:pPr>
      <w:r>
        <w:rPr>
          <w:color w:val="353535"/>
          <w:w w:val="105"/>
          <w:sz w:val="18"/>
        </w:rPr>
        <w:t>Is a privately fostered</w:t>
      </w:r>
      <w:r>
        <w:rPr>
          <w:color w:val="353535"/>
          <w:spacing w:val="5"/>
          <w:w w:val="105"/>
          <w:sz w:val="18"/>
        </w:rPr>
        <w:t> </w:t>
      </w:r>
      <w:r>
        <w:rPr>
          <w:color w:val="353535"/>
          <w:w w:val="105"/>
          <w:sz w:val="18"/>
        </w:rPr>
        <w:t>child</w:t>
      </w:r>
    </w:p>
    <w:p>
      <w:pPr>
        <w:pStyle w:val="BodyText"/>
        <w:spacing w:line="278" w:lineRule="auto" w:before="75"/>
        <w:ind w:left="856" w:right="1513"/>
      </w:pPr>
      <w:r>
        <w:rPr>
          <w:color w:val="353535"/>
          <w:w w:val="105"/>
        </w:rPr>
        <w:t>Additionally, staff must be aware of any new or emerging threats which include online abuse, grooming, sexual exploitation and radicalisation as well as having the ability to identify symptoms and triggers of abuse or neglect.</w:t>
      </w:r>
    </w:p>
    <w:p>
      <w:pPr>
        <w:pStyle w:val="Heading1"/>
        <w:numPr>
          <w:ilvl w:val="1"/>
          <w:numId w:val="9"/>
        </w:numPr>
        <w:tabs>
          <w:tab w:pos="1179" w:val="left" w:leader="none"/>
        </w:tabs>
        <w:spacing w:line="240" w:lineRule="auto" w:before="2" w:after="0"/>
        <w:ind w:left="1178" w:right="0" w:hanging="322"/>
        <w:jc w:val="left"/>
      </w:pPr>
      <w:r>
        <w:rPr>
          <w:color w:val="353535"/>
          <w:spacing w:val="3"/>
          <w:w w:val="105"/>
        </w:rPr>
        <w:t>Safeguarding Children with Physical </w:t>
      </w:r>
      <w:r>
        <w:rPr>
          <w:color w:val="353535"/>
          <w:spacing w:val="2"/>
          <w:w w:val="105"/>
        </w:rPr>
        <w:t>and </w:t>
      </w:r>
      <w:r>
        <w:rPr>
          <w:color w:val="353535"/>
          <w:w w:val="105"/>
        </w:rPr>
        <w:t>or </w:t>
      </w:r>
      <w:r>
        <w:rPr>
          <w:color w:val="353535"/>
          <w:spacing w:val="3"/>
          <w:w w:val="105"/>
        </w:rPr>
        <w:t>Learning</w:t>
      </w:r>
      <w:r>
        <w:rPr>
          <w:color w:val="353535"/>
          <w:spacing w:val="15"/>
          <w:w w:val="105"/>
        </w:rPr>
        <w:t> </w:t>
      </w:r>
      <w:r>
        <w:rPr>
          <w:color w:val="353535"/>
          <w:spacing w:val="4"/>
          <w:w w:val="105"/>
        </w:rPr>
        <w:t>Disabilities</w:t>
      </w:r>
    </w:p>
    <w:p>
      <w:pPr>
        <w:pStyle w:val="BodyText"/>
        <w:spacing w:line="278" w:lineRule="auto" w:before="35"/>
        <w:ind w:left="856" w:right="1513"/>
      </w:pPr>
      <w:r>
        <w:rPr/>
        <w:pict>
          <v:shape style="position:absolute;margin-left:71.890152pt;margin-top:200.471863pt;width:384pt;height:30pt;mso-position-horizontal-relative:page;mso-position-vertical-relative:paragraph;z-index:-32344;rotation:308" type="#_x0000_t136" fillcolor="#000000" stroked="f">
            <o:extrusion v:ext="view" autorotationcenter="t"/>
            <v:textpath style="font-family:&amp;quot;Arial&amp;quot;;font-size:30pt;v-text-kern:t;mso-text-shadow:auto" string="Quality Compliance Systems"/>
            <v:fill opacity="4112f"/>
            <w10:wrap type="none"/>
          </v:shape>
        </w:pict>
      </w:r>
      <w:r>
        <w:rPr>
          <w:color w:val="353535"/>
          <w:w w:val="105"/>
        </w:rPr>
        <w:t>Research suggests that children with disabilities are at increased risk of abuse, and that the presence of multiple disabilities appears to increase the risk of both abuse and neglect. A child could be considered to be disabled if they have significant problems with communication, comprehension, vision, hearing or physical functioning. A failure to recognise disabled children's human rights can lead to abusive situations and practices. Organisational culture and 'custom and practice' can contribute to institutional abuse or harm.</w:t>
      </w:r>
    </w:p>
    <w:p>
      <w:pPr>
        <w:pStyle w:val="ListParagraph"/>
        <w:numPr>
          <w:ilvl w:val="2"/>
          <w:numId w:val="9"/>
        </w:numPr>
        <w:tabs>
          <w:tab w:pos="1192" w:val="left" w:leader="none"/>
        </w:tabs>
        <w:spacing w:line="295" w:lineRule="auto" w:before="59" w:after="0"/>
        <w:ind w:left="1191" w:right="1754" w:hanging="214"/>
        <w:jc w:val="left"/>
        <w:rPr>
          <w:sz w:val="18"/>
        </w:rPr>
      </w:pPr>
      <w:r>
        <w:rPr>
          <w:color w:val="353535"/>
          <w:w w:val="105"/>
          <w:sz w:val="18"/>
        </w:rPr>
        <w:t>Fairplacecare Limited will not underestimate how poor practice can become pervasive in influencing staff to behave</w:t>
      </w:r>
      <w:r>
        <w:rPr>
          <w:color w:val="353535"/>
          <w:spacing w:val="7"/>
          <w:w w:val="105"/>
          <w:sz w:val="18"/>
        </w:rPr>
        <w:t> </w:t>
      </w:r>
      <w:r>
        <w:rPr>
          <w:color w:val="353535"/>
          <w:w w:val="105"/>
          <w:sz w:val="18"/>
        </w:rPr>
        <w:t>inappropriately</w:t>
      </w:r>
    </w:p>
    <w:p>
      <w:pPr>
        <w:pStyle w:val="ListParagraph"/>
        <w:numPr>
          <w:ilvl w:val="2"/>
          <w:numId w:val="9"/>
        </w:numPr>
        <w:tabs>
          <w:tab w:pos="1192" w:val="left" w:leader="none"/>
        </w:tabs>
        <w:spacing w:line="295" w:lineRule="auto" w:before="53" w:after="0"/>
        <w:ind w:left="1191" w:right="1653" w:hanging="214"/>
        <w:jc w:val="left"/>
        <w:rPr>
          <w:sz w:val="18"/>
        </w:rPr>
      </w:pPr>
      <w:r>
        <w:rPr/>
        <w:pict>
          <v:shape style="position:absolute;margin-left:181.737231pt;margin-top:137.839869pt;width:256.1pt;height:20pt;mso-position-horizontal-relative:page;mso-position-vertical-relative:paragraph;z-index:-32296;rotation:308" type="#_x0000_t136" fillcolor="#000000" stroked="f">
            <o:extrusion v:ext="view" autorotationcenter="t"/>
            <v:textpath style="font-family:&amp;quot;Arial&amp;quot;;font-size:20pt;v-text-kern:t;mso-text-shadow:auto" string="Downloaded: 10 March 2025"/>
            <v:fill opacity="4112f"/>
            <w10:wrap type="none"/>
          </v:shape>
        </w:pict>
      </w:r>
      <w:r>
        <w:rPr>
          <w:color w:val="353535"/>
          <w:w w:val="105"/>
          <w:sz w:val="18"/>
        </w:rPr>
        <w:t>The Care Worker will be given the opportunity to reflect on their practice and promote a positive risk- taking culture to enhance the quality of life for young</w:t>
      </w:r>
      <w:r>
        <w:rPr>
          <w:color w:val="353535"/>
          <w:spacing w:val="25"/>
          <w:w w:val="105"/>
          <w:sz w:val="18"/>
        </w:rPr>
        <w:t> </w:t>
      </w:r>
      <w:r>
        <w:rPr>
          <w:color w:val="353535"/>
          <w:w w:val="105"/>
          <w:sz w:val="18"/>
        </w:rPr>
        <w:t>people</w:t>
      </w:r>
    </w:p>
    <w:p>
      <w:pPr>
        <w:pStyle w:val="ListParagraph"/>
        <w:numPr>
          <w:ilvl w:val="2"/>
          <w:numId w:val="9"/>
        </w:numPr>
        <w:tabs>
          <w:tab w:pos="1192" w:val="left" w:leader="none"/>
        </w:tabs>
        <w:spacing w:line="295" w:lineRule="auto" w:before="54" w:after="0"/>
        <w:ind w:left="1191" w:right="1634" w:hanging="214"/>
        <w:jc w:val="left"/>
        <w:rPr>
          <w:sz w:val="18"/>
        </w:rPr>
      </w:pPr>
      <w:r>
        <w:rPr/>
        <w:pict>
          <v:shape style="position:absolute;margin-left:194.017841pt;margin-top:94.734911pt;width:191.6pt;height:20pt;mso-position-horizontal-relative:page;mso-position-vertical-relative:paragraph;z-index:-32320;rotation:308" type="#_x0000_t136" fillcolor="#000000" stroked="f">
            <o:extrusion v:ext="view" autorotationcenter="t"/>
            <v:textpath style="font-family:&amp;quot;Arial&amp;quot;;font-size:20pt;v-text-kern:t;mso-text-shadow:auto" string="Fairplacecare Limited"/>
            <v:fill opacity="4112f"/>
            <w10:wrap type="none"/>
          </v:shape>
        </w:pict>
      </w:r>
      <w:r>
        <w:rPr>
          <w:color w:val="353535"/>
          <w:w w:val="105"/>
          <w:sz w:val="18"/>
        </w:rPr>
        <w:t>Fairplacecare Limited will ensure that its services will readily seek the views of young people, parents and other professionals in reviewing their</w:t>
      </w:r>
      <w:r>
        <w:rPr>
          <w:color w:val="353535"/>
          <w:spacing w:val="15"/>
          <w:w w:val="105"/>
          <w:sz w:val="18"/>
        </w:rPr>
        <w:t> </w:t>
      </w:r>
      <w:r>
        <w:rPr>
          <w:color w:val="353535"/>
          <w:w w:val="105"/>
          <w:sz w:val="18"/>
        </w:rPr>
        <w:t>practice</w:t>
      </w:r>
    </w:p>
    <w:p>
      <w:pPr>
        <w:pStyle w:val="BodyText"/>
        <w:spacing w:line="278" w:lineRule="auto" w:before="26"/>
        <w:ind w:left="856" w:right="1513"/>
      </w:pPr>
      <w:r>
        <w:rPr/>
        <w:pict>
          <v:shape style="position:absolute;margin-left:228.949847pt;margin-top:96.641054pt;width:201.6pt;height:20pt;mso-position-horizontal-relative:page;mso-position-vertical-relative:paragraph;z-index:-32272;rotation:308" type="#_x0000_t136" fillcolor="#000000" stroked="f">
            <o:extrusion v:ext="view" autorotationcenter="t"/>
            <v:textpath style="font-family:&amp;quot;Arial&amp;quot;;font-size:20pt;v-text-kern:t;mso-text-shadow:auto" string="Fairplace Care Limited"/>
            <v:fill opacity="4112f"/>
            <w10:wrap type="none"/>
          </v:shape>
        </w:pict>
      </w:r>
      <w:r>
        <w:rPr>
          <w:color w:val="353535"/>
          <w:w w:val="105"/>
        </w:rPr>
        <w:t>Particular attention will be paid to promoting a high level of awareness of the risks of harm, to high standards of practice, and to strengthening the ability of children and families to help themselves.</w:t>
      </w:r>
    </w:p>
    <w:p>
      <w:pPr>
        <w:pStyle w:val="ListParagraph"/>
        <w:numPr>
          <w:ilvl w:val="2"/>
          <w:numId w:val="9"/>
        </w:numPr>
        <w:tabs>
          <w:tab w:pos="1192" w:val="left" w:leader="none"/>
        </w:tabs>
        <w:spacing w:line="295" w:lineRule="auto" w:before="56" w:after="0"/>
        <w:ind w:left="1191" w:right="2063" w:hanging="214"/>
        <w:jc w:val="left"/>
        <w:rPr>
          <w:sz w:val="18"/>
        </w:rPr>
      </w:pPr>
      <w:r>
        <w:rPr>
          <w:color w:val="353535"/>
          <w:w w:val="105"/>
          <w:sz w:val="18"/>
        </w:rPr>
        <w:t>Make it common practice to enable disabled children to make their wishes and feelings known in respect of their care and</w:t>
      </w:r>
      <w:r>
        <w:rPr>
          <w:color w:val="353535"/>
          <w:spacing w:val="13"/>
          <w:w w:val="105"/>
          <w:sz w:val="18"/>
        </w:rPr>
        <w:t> </w:t>
      </w:r>
      <w:r>
        <w:rPr>
          <w:color w:val="353535"/>
          <w:w w:val="105"/>
          <w:sz w:val="18"/>
        </w:rPr>
        <w:t>treatment</w:t>
      </w:r>
    </w:p>
    <w:p>
      <w:pPr>
        <w:pStyle w:val="ListParagraph"/>
        <w:numPr>
          <w:ilvl w:val="2"/>
          <w:numId w:val="9"/>
        </w:numPr>
        <w:tabs>
          <w:tab w:pos="1192" w:val="left" w:leader="none"/>
        </w:tabs>
        <w:spacing w:line="295" w:lineRule="auto" w:before="53" w:after="0"/>
        <w:ind w:left="1191" w:right="1540" w:hanging="214"/>
        <w:jc w:val="left"/>
        <w:rPr>
          <w:sz w:val="18"/>
        </w:rPr>
      </w:pPr>
      <w:r>
        <w:rPr>
          <w:color w:val="353535"/>
          <w:w w:val="105"/>
          <w:sz w:val="18"/>
        </w:rPr>
        <w:t>Ensure that disabled children receive appropriate personal, health and social education (including sex education)</w:t>
      </w:r>
    </w:p>
    <w:p>
      <w:pPr>
        <w:pStyle w:val="ListParagraph"/>
        <w:numPr>
          <w:ilvl w:val="2"/>
          <w:numId w:val="9"/>
        </w:numPr>
        <w:tabs>
          <w:tab w:pos="1192" w:val="left" w:leader="none"/>
        </w:tabs>
        <w:spacing w:line="295" w:lineRule="auto" w:before="53" w:after="0"/>
        <w:ind w:left="1191" w:right="1715" w:hanging="214"/>
        <w:jc w:val="both"/>
        <w:rPr>
          <w:sz w:val="18"/>
        </w:rPr>
      </w:pPr>
      <w:r>
        <w:rPr>
          <w:color w:val="353535"/>
          <w:w w:val="105"/>
          <w:sz w:val="18"/>
        </w:rPr>
        <w:t>Make sure that all disabled children know how to raise concerns and give them access to a range of adults with whom they can communicate. This could mean using interpreters and facilitators who are skilled in using the child's preferred method of</w:t>
      </w:r>
      <w:r>
        <w:rPr>
          <w:color w:val="353535"/>
          <w:spacing w:val="12"/>
          <w:w w:val="105"/>
          <w:sz w:val="18"/>
        </w:rPr>
        <w:t> </w:t>
      </w:r>
      <w:r>
        <w:rPr>
          <w:color w:val="353535"/>
          <w:w w:val="105"/>
          <w:sz w:val="18"/>
        </w:rPr>
        <w:t>communication</w:t>
      </w:r>
    </w:p>
    <w:p>
      <w:pPr>
        <w:pStyle w:val="ListParagraph"/>
        <w:numPr>
          <w:ilvl w:val="2"/>
          <w:numId w:val="9"/>
        </w:numPr>
        <w:tabs>
          <w:tab w:pos="1192" w:val="left" w:leader="none"/>
        </w:tabs>
        <w:spacing w:line="295" w:lineRule="auto" w:before="54" w:after="0"/>
        <w:ind w:left="1191" w:right="1996" w:hanging="214"/>
        <w:jc w:val="left"/>
        <w:rPr>
          <w:sz w:val="18"/>
        </w:rPr>
      </w:pPr>
      <w:r>
        <w:rPr>
          <w:color w:val="353535"/>
          <w:w w:val="105"/>
          <w:sz w:val="18"/>
        </w:rPr>
        <w:t>Recognise and utilise key sources of support, including staff in schools such as support workers, friends and family members where</w:t>
      </w:r>
      <w:r>
        <w:rPr>
          <w:color w:val="353535"/>
          <w:spacing w:val="5"/>
          <w:w w:val="105"/>
          <w:sz w:val="18"/>
        </w:rPr>
        <w:t> </w:t>
      </w:r>
      <w:r>
        <w:rPr>
          <w:color w:val="353535"/>
          <w:w w:val="105"/>
          <w:sz w:val="18"/>
        </w:rPr>
        <w:t>appropriate</w:t>
      </w:r>
    </w:p>
    <w:p>
      <w:pPr>
        <w:pStyle w:val="ListParagraph"/>
        <w:numPr>
          <w:ilvl w:val="2"/>
          <w:numId w:val="9"/>
        </w:numPr>
        <w:tabs>
          <w:tab w:pos="1192" w:val="left" w:leader="none"/>
        </w:tabs>
        <w:spacing w:line="295" w:lineRule="auto" w:before="53" w:after="0"/>
        <w:ind w:left="1191" w:right="1514" w:hanging="214"/>
        <w:jc w:val="left"/>
        <w:rPr>
          <w:sz w:val="18"/>
        </w:rPr>
      </w:pPr>
      <w:r>
        <w:rPr>
          <w:color w:val="353535"/>
          <w:w w:val="105"/>
          <w:sz w:val="18"/>
        </w:rPr>
        <w:t>Ensure that there is an explicit commitment to, and an understanding of, disabled children's safety and welfare amongst all providers of services used by disabled</w:t>
      </w:r>
      <w:r>
        <w:rPr>
          <w:color w:val="353535"/>
          <w:spacing w:val="14"/>
          <w:w w:val="105"/>
          <w:sz w:val="18"/>
        </w:rPr>
        <w:t> </w:t>
      </w:r>
      <w:r>
        <w:rPr>
          <w:color w:val="353535"/>
          <w:w w:val="105"/>
          <w:sz w:val="18"/>
        </w:rPr>
        <w:t>children</w:t>
      </w:r>
    </w:p>
    <w:p>
      <w:pPr>
        <w:pStyle w:val="ListParagraph"/>
        <w:numPr>
          <w:ilvl w:val="2"/>
          <w:numId w:val="9"/>
        </w:numPr>
        <w:tabs>
          <w:tab w:pos="1192" w:val="left" w:leader="none"/>
        </w:tabs>
        <w:spacing w:line="295" w:lineRule="auto" w:before="53" w:after="0"/>
        <w:ind w:left="1191" w:right="1581" w:hanging="214"/>
        <w:jc w:val="left"/>
        <w:rPr>
          <w:sz w:val="18"/>
        </w:rPr>
      </w:pPr>
      <w:r>
        <w:rPr>
          <w:color w:val="353535"/>
          <w:w w:val="105"/>
          <w:sz w:val="18"/>
        </w:rPr>
        <w:t>Develop the safe support services that families want, and a culture of openness and joint working with parents and carers on the part of</w:t>
      </w:r>
      <w:r>
        <w:rPr>
          <w:color w:val="353535"/>
          <w:spacing w:val="19"/>
          <w:w w:val="105"/>
          <w:sz w:val="18"/>
        </w:rPr>
        <w:t> </w:t>
      </w:r>
      <w:r>
        <w:rPr>
          <w:color w:val="353535"/>
          <w:w w:val="105"/>
          <w:sz w:val="18"/>
        </w:rPr>
        <w:t>services</w:t>
      </w:r>
    </w:p>
    <w:p>
      <w:pPr>
        <w:pStyle w:val="ListParagraph"/>
        <w:numPr>
          <w:ilvl w:val="2"/>
          <w:numId w:val="9"/>
        </w:numPr>
        <w:tabs>
          <w:tab w:pos="1192" w:val="left" w:leader="none"/>
        </w:tabs>
        <w:spacing w:line="295" w:lineRule="auto" w:before="53" w:after="0"/>
        <w:ind w:left="1191" w:right="1607" w:hanging="214"/>
        <w:jc w:val="left"/>
        <w:rPr>
          <w:sz w:val="18"/>
        </w:rPr>
      </w:pPr>
      <w:r>
        <w:rPr/>
        <w:pict>
          <v:shape style="position:absolute;margin-left:128.028212pt;margin-top:8.20012pt;width:18.95pt;height:25pt;mso-position-horizontal-relative:page;mso-position-vertical-relative:paragraph;z-index:-32248;rotation:308" type="#_x0000_t136" fillcolor="#000000" stroked="f">
            <o:extrusion v:ext="view" autorotationcenter="t"/>
            <v:textpath style="font-family:&amp;quot;Arial&amp;quot;;font-size:25pt;v-text-kern:t;mso-text-shadow:auto" string="©"/>
            <v:fill opacity="4112f"/>
            <w10:wrap type="none"/>
          </v:shape>
        </w:pict>
      </w:r>
      <w:r>
        <w:rPr>
          <w:color w:val="353535"/>
          <w:w w:val="105"/>
          <w:sz w:val="18"/>
        </w:rPr>
        <w:t>Provide guidelines and training for staff on good practice in intimate care; working with children of the opposite sex; managing behaviour that challenges families and services; issues around consent to treatment; anti-bullying and inclusion strategies; sexuality and safe sexual behaviour among young people; monitoring and challenging placement arrangements for young people living away from</w:t>
      </w:r>
      <w:r>
        <w:rPr>
          <w:color w:val="353535"/>
          <w:spacing w:val="27"/>
          <w:w w:val="105"/>
          <w:sz w:val="18"/>
        </w:rPr>
        <w:t> </w:t>
      </w:r>
      <w:r>
        <w:rPr>
          <w:color w:val="353535"/>
          <w:w w:val="105"/>
          <w:sz w:val="18"/>
        </w:rPr>
        <w:t>home</w:t>
      </w:r>
    </w:p>
    <w:p>
      <w:pPr>
        <w:pStyle w:val="ListParagraph"/>
        <w:numPr>
          <w:ilvl w:val="2"/>
          <w:numId w:val="9"/>
        </w:numPr>
        <w:tabs>
          <w:tab w:pos="1192" w:val="left" w:leader="none"/>
        </w:tabs>
        <w:spacing w:line="295" w:lineRule="auto" w:before="54" w:after="0"/>
        <w:ind w:left="1191" w:right="1876" w:hanging="214"/>
        <w:jc w:val="left"/>
        <w:rPr>
          <w:sz w:val="18"/>
        </w:rPr>
      </w:pPr>
      <w:r>
        <w:rPr>
          <w:color w:val="353535"/>
          <w:w w:val="105"/>
          <w:sz w:val="18"/>
        </w:rPr>
        <w:t>Where a child is unable to tell someone of the abuse, they may convey anxiety or distress in some other way, e.g. behaviour or symptoms, and the Care Worker must be alert to</w:t>
      </w:r>
      <w:r>
        <w:rPr>
          <w:color w:val="353535"/>
          <w:spacing w:val="22"/>
          <w:w w:val="105"/>
          <w:sz w:val="18"/>
        </w:rPr>
        <w:t> </w:t>
      </w:r>
      <w:r>
        <w:rPr>
          <w:color w:val="353535"/>
          <w:w w:val="105"/>
          <w:sz w:val="18"/>
        </w:rPr>
        <w:t>this</w:t>
      </w:r>
    </w:p>
    <w:p>
      <w:pPr>
        <w:pStyle w:val="ListParagraph"/>
        <w:numPr>
          <w:ilvl w:val="2"/>
          <w:numId w:val="9"/>
        </w:numPr>
        <w:tabs>
          <w:tab w:pos="1192" w:val="left" w:leader="none"/>
        </w:tabs>
        <w:spacing w:line="240" w:lineRule="auto" w:before="53" w:after="0"/>
        <w:ind w:left="1191" w:right="0" w:hanging="214"/>
        <w:jc w:val="left"/>
        <w:rPr>
          <w:sz w:val="18"/>
        </w:rPr>
      </w:pPr>
      <w:r>
        <w:rPr>
          <w:color w:val="353535"/>
          <w:w w:val="105"/>
          <w:sz w:val="18"/>
        </w:rPr>
        <w:t>Under new legislation, children are victims in their own</w:t>
      </w:r>
      <w:r>
        <w:rPr>
          <w:color w:val="353535"/>
          <w:spacing w:val="10"/>
          <w:w w:val="105"/>
          <w:sz w:val="18"/>
        </w:rPr>
        <w:t> </w:t>
      </w:r>
      <w:r>
        <w:rPr>
          <w:color w:val="353535"/>
          <w:w w:val="105"/>
          <w:sz w:val="18"/>
        </w:rPr>
        <w:t>right</w:t>
      </w:r>
    </w:p>
    <w:p>
      <w:pPr>
        <w:pStyle w:val="Heading1"/>
        <w:numPr>
          <w:ilvl w:val="1"/>
          <w:numId w:val="9"/>
        </w:numPr>
        <w:tabs>
          <w:tab w:pos="1179" w:val="left" w:leader="none"/>
        </w:tabs>
        <w:spacing w:line="240" w:lineRule="auto" w:before="74" w:after="0"/>
        <w:ind w:left="1178" w:right="0" w:hanging="322"/>
        <w:jc w:val="left"/>
      </w:pPr>
      <w:r>
        <w:rPr>
          <w:color w:val="353535"/>
          <w:spacing w:val="3"/>
          <w:w w:val="105"/>
        </w:rPr>
        <w:t>Responding When </w:t>
      </w:r>
      <w:r>
        <w:rPr>
          <w:color w:val="353535"/>
          <w:w w:val="105"/>
        </w:rPr>
        <w:t>a </w:t>
      </w:r>
      <w:r>
        <w:rPr>
          <w:color w:val="353535"/>
          <w:spacing w:val="3"/>
          <w:w w:val="105"/>
        </w:rPr>
        <w:t>Child Discloses</w:t>
      </w:r>
      <w:r>
        <w:rPr>
          <w:color w:val="353535"/>
          <w:spacing w:val="12"/>
          <w:w w:val="105"/>
        </w:rPr>
        <w:t> </w:t>
      </w:r>
      <w:r>
        <w:rPr>
          <w:color w:val="353535"/>
          <w:spacing w:val="4"/>
          <w:w w:val="105"/>
        </w:rPr>
        <w:t>Abuse</w:t>
      </w:r>
    </w:p>
    <w:p>
      <w:pPr>
        <w:pStyle w:val="BodyText"/>
        <w:spacing w:before="34"/>
        <w:ind w:left="856"/>
      </w:pPr>
      <w:r>
        <w:rPr>
          <w:color w:val="353535"/>
          <w:w w:val="105"/>
        </w:rPr>
        <w:t>Keep the following considerations in mind when talking to a child who is disclosing abuse:</w:t>
      </w:r>
    </w:p>
    <w:p>
      <w:pPr>
        <w:pStyle w:val="ListParagraph"/>
        <w:numPr>
          <w:ilvl w:val="0"/>
          <w:numId w:val="11"/>
        </w:numPr>
        <w:tabs>
          <w:tab w:pos="1192" w:val="left" w:leader="none"/>
        </w:tabs>
        <w:spacing w:line="240" w:lineRule="auto" w:before="88" w:after="0"/>
        <w:ind w:left="1191" w:right="0" w:hanging="214"/>
        <w:jc w:val="left"/>
        <w:rPr>
          <w:sz w:val="18"/>
        </w:rPr>
      </w:pPr>
      <w:r>
        <w:rPr>
          <w:color w:val="353535"/>
          <w:w w:val="105"/>
          <w:sz w:val="18"/>
        </w:rPr>
        <w:t>Help the child feel</w:t>
      </w:r>
      <w:r>
        <w:rPr>
          <w:color w:val="353535"/>
          <w:spacing w:val="5"/>
          <w:w w:val="105"/>
          <w:sz w:val="18"/>
        </w:rPr>
        <w:t> </w:t>
      </w:r>
      <w:r>
        <w:rPr>
          <w:color w:val="353535"/>
          <w:w w:val="105"/>
          <w:sz w:val="18"/>
        </w:rPr>
        <w:t>comfortable</w:t>
      </w:r>
    </w:p>
    <w:p>
      <w:pPr>
        <w:pStyle w:val="ListParagraph"/>
        <w:numPr>
          <w:ilvl w:val="0"/>
          <w:numId w:val="11"/>
        </w:numPr>
        <w:tabs>
          <w:tab w:pos="1192" w:val="left" w:leader="none"/>
        </w:tabs>
        <w:spacing w:line="240" w:lineRule="auto" w:before="101" w:after="0"/>
        <w:ind w:left="1191" w:right="0" w:hanging="214"/>
        <w:jc w:val="left"/>
        <w:rPr>
          <w:sz w:val="18"/>
        </w:rPr>
      </w:pPr>
      <w:r>
        <w:rPr>
          <w:color w:val="353535"/>
          <w:w w:val="105"/>
          <w:sz w:val="18"/>
        </w:rPr>
        <w:t>Reassure the child that it is not their fault. Let them know that they have not done anything</w:t>
      </w:r>
      <w:r>
        <w:rPr>
          <w:color w:val="353535"/>
          <w:spacing w:val="29"/>
          <w:w w:val="105"/>
          <w:sz w:val="18"/>
        </w:rPr>
        <w:t> </w:t>
      </w:r>
      <w:r>
        <w:rPr>
          <w:color w:val="353535"/>
          <w:w w:val="105"/>
          <w:sz w:val="18"/>
        </w:rPr>
        <w:t>wrong</w:t>
      </w:r>
    </w:p>
    <w:p>
      <w:pPr>
        <w:pStyle w:val="ListParagraph"/>
        <w:numPr>
          <w:ilvl w:val="0"/>
          <w:numId w:val="11"/>
        </w:numPr>
        <w:tabs>
          <w:tab w:pos="1192" w:val="left" w:leader="none"/>
        </w:tabs>
        <w:spacing w:line="240" w:lineRule="auto" w:before="101" w:after="0"/>
        <w:ind w:left="1191" w:right="0" w:hanging="214"/>
        <w:jc w:val="left"/>
        <w:rPr>
          <w:sz w:val="18"/>
        </w:rPr>
      </w:pPr>
      <w:r>
        <w:rPr>
          <w:color w:val="353535"/>
          <w:w w:val="105"/>
          <w:sz w:val="18"/>
        </w:rPr>
        <w:t>Do not react with shock, anger, disgust. Be</w:t>
      </w:r>
      <w:r>
        <w:rPr>
          <w:color w:val="353535"/>
          <w:spacing w:val="10"/>
          <w:w w:val="105"/>
          <w:sz w:val="18"/>
        </w:rPr>
        <w:t> </w:t>
      </w:r>
      <w:r>
        <w:rPr>
          <w:color w:val="353535"/>
          <w:w w:val="105"/>
          <w:sz w:val="18"/>
        </w:rPr>
        <w:t>calm</w:t>
      </w:r>
    </w:p>
    <w:p>
      <w:pPr>
        <w:pStyle w:val="ListParagraph"/>
        <w:numPr>
          <w:ilvl w:val="0"/>
          <w:numId w:val="11"/>
        </w:numPr>
        <w:tabs>
          <w:tab w:pos="1192" w:val="left" w:leader="none"/>
        </w:tabs>
        <w:spacing w:line="240" w:lineRule="auto" w:before="101" w:after="0"/>
        <w:ind w:left="1191" w:right="0" w:hanging="214"/>
        <w:jc w:val="left"/>
        <w:rPr>
          <w:sz w:val="18"/>
        </w:rPr>
      </w:pPr>
      <w:r>
        <w:rPr>
          <w:color w:val="353535"/>
          <w:w w:val="105"/>
          <w:sz w:val="18"/>
        </w:rPr>
        <w:t>Do not force a child to talk. Give the child time. Let them talk to you at their own</w:t>
      </w:r>
      <w:r>
        <w:rPr>
          <w:color w:val="353535"/>
          <w:spacing w:val="29"/>
          <w:w w:val="105"/>
          <w:sz w:val="18"/>
        </w:rPr>
        <w:t> </w:t>
      </w:r>
      <w:r>
        <w:rPr>
          <w:color w:val="353535"/>
          <w:w w:val="105"/>
          <w:sz w:val="18"/>
        </w:rPr>
        <w:t>pace</w:t>
      </w:r>
    </w:p>
    <w:p>
      <w:pPr>
        <w:pStyle w:val="ListParagraph"/>
        <w:numPr>
          <w:ilvl w:val="0"/>
          <w:numId w:val="11"/>
        </w:numPr>
        <w:tabs>
          <w:tab w:pos="1192" w:val="left" w:leader="none"/>
        </w:tabs>
        <w:spacing w:line="240" w:lineRule="auto" w:before="101" w:after="0"/>
        <w:ind w:left="1191" w:right="0" w:hanging="214"/>
        <w:jc w:val="left"/>
        <w:rPr>
          <w:sz w:val="18"/>
        </w:rPr>
      </w:pPr>
      <w:r>
        <w:rPr>
          <w:color w:val="353535"/>
          <w:w w:val="105"/>
          <w:sz w:val="18"/>
        </w:rPr>
        <w:t>Do not force a child to show</w:t>
      </w:r>
      <w:r>
        <w:rPr>
          <w:color w:val="353535"/>
          <w:spacing w:val="10"/>
          <w:w w:val="105"/>
          <w:sz w:val="18"/>
        </w:rPr>
        <w:t> </w:t>
      </w:r>
      <w:r>
        <w:rPr>
          <w:color w:val="353535"/>
          <w:w w:val="105"/>
          <w:sz w:val="18"/>
        </w:rPr>
        <w:t>injuries</w:t>
      </w:r>
    </w:p>
    <w:p>
      <w:pPr>
        <w:pStyle w:val="ListParagraph"/>
        <w:numPr>
          <w:ilvl w:val="0"/>
          <w:numId w:val="11"/>
        </w:numPr>
        <w:tabs>
          <w:tab w:pos="1192" w:val="left" w:leader="none"/>
        </w:tabs>
        <w:spacing w:line="240" w:lineRule="auto" w:before="101" w:after="0"/>
        <w:ind w:left="1191" w:right="0" w:hanging="214"/>
        <w:jc w:val="left"/>
        <w:rPr>
          <w:sz w:val="18"/>
        </w:rPr>
      </w:pPr>
      <w:r>
        <w:rPr>
          <w:color w:val="353535"/>
          <w:w w:val="105"/>
          <w:sz w:val="18"/>
        </w:rPr>
        <w:t>Use terms and language that the child can</w:t>
      </w:r>
      <w:r>
        <w:rPr>
          <w:color w:val="353535"/>
          <w:spacing w:val="20"/>
          <w:w w:val="105"/>
          <w:sz w:val="18"/>
        </w:rPr>
        <w:t> </w:t>
      </w:r>
      <w:r>
        <w:rPr>
          <w:color w:val="353535"/>
          <w:w w:val="105"/>
          <w:sz w:val="18"/>
        </w:rPr>
        <w:t>understand</w:t>
      </w:r>
    </w:p>
    <w:p>
      <w:pPr>
        <w:pStyle w:val="ListParagraph"/>
        <w:numPr>
          <w:ilvl w:val="0"/>
          <w:numId w:val="11"/>
        </w:numPr>
        <w:tabs>
          <w:tab w:pos="1192" w:val="left" w:leader="none"/>
        </w:tabs>
        <w:spacing w:line="240" w:lineRule="auto" w:before="101" w:after="0"/>
        <w:ind w:left="1191" w:right="0" w:hanging="214"/>
        <w:jc w:val="left"/>
        <w:rPr>
          <w:sz w:val="18"/>
        </w:rPr>
      </w:pPr>
      <w:r>
        <w:rPr>
          <w:color w:val="353535"/>
          <w:w w:val="105"/>
          <w:sz w:val="18"/>
        </w:rPr>
        <w:t>Do not ‘interview’ the</w:t>
      </w:r>
      <w:r>
        <w:rPr>
          <w:color w:val="353535"/>
          <w:spacing w:val="-12"/>
          <w:w w:val="105"/>
          <w:sz w:val="18"/>
        </w:rPr>
        <w:t> </w:t>
      </w:r>
      <w:r>
        <w:rPr>
          <w:color w:val="353535"/>
          <w:w w:val="105"/>
          <w:sz w:val="18"/>
        </w:rPr>
        <w:t>child</w:t>
      </w:r>
    </w:p>
    <w:p>
      <w:pPr>
        <w:pStyle w:val="ListParagraph"/>
        <w:numPr>
          <w:ilvl w:val="0"/>
          <w:numId w:val="11"/>
        </w:numPr>
        <w:tabs>
          <w:tab w:pos="1192" w:val="left" w:leader="none"/>
        </w:tabs>
        <w:spacing w:line="240" w:lineRule="auto" w:before="101" w:after="0"/>
        <w:ind w:left="1191" w:right="0" w:hanging="214"/>
        <w:jc w:val="left"/>
        <w:rPr>
          <w:sz w:val="18"/>
        </w:rPr>
      </w:pPr>
      <w:r>
        <w:rPr>
          <w:color w:val="353535"/>
          <w:w w:val="105"/>
          <w:sz w:val="18"/>
        </w:rPr>
        <w:t>Ask appropriate</w:t>
      </w:r>
      <w:r>
        <w:rPr>
          <w:color w:val="353535"/>
          <w:spacing w:val="9"/>
          <w:w w:val="105"/>
          <w:sz w:val="18"/>
        </w:rPr>
        <w:t> </w:t>
      </w:r>
      <w:r>
        <w:rPr>
          <w:color w:val="353535"/>
          <w:w w:val="105"/>
          <w:sz w:val="18"/>
        </w:rPr>
        <w:t>questions</w:t>
      </w:r>
    </w:p>
    <w:p>
      <w:pPr>
        <w:pStyle w:val="ListParagraph"/>
        <w:numPr>
          <w:ilvl w:val="0"/>
          <w:numId w:val="11"/>
        </w:numPr>
        <w:tabs>
          <w:tab w:pos="1192" w:val="left" w:leader="none"/>
        </w:tabs>
        <w:spacing w:line="240" w:lineRule="auto" w:before="101" w:after="0"/>
        <w:ind w:left="1191" w:right="0" w:hanging="214"/>
        <w:jc w:val="left"/>
        <w:rPr>
          <w:sz w:val="18"/>
        </w:rPr>
      </w:pPr>
      <w:r>
        <w:rPr>
          <w:color w:val="353535"/>
          <w:w w:val="105"/>
          <w:sz w:val="18"/>
        </w:rPr>
        <w:t>Do not ask ‘why’</w:t>
      </w:r>
      <w:r>
        <w:rPr>
          <w:color w:val="353535"/>
          <w:spacing w:val="-14"/>
          <w:w w:val="105"/>
          <w:sz w:val="18"/>
        </w:rPr>
        <w:t> </w:t>
      </w:r>
      <w:r>
        <w:rPr>
          <w:color w:val="353535"/>
          <w:w w:val="105"/>
          <w:sz w:val="18"/>
        </w:rPr>
        <w:t>questions</w:t>
      </w:r>
    </w:p>
    <w:p>
      <w:pPr>
        <w:spacing w:after="0" w:line="240" w:lineRule="auto"/>
        <w:jc w:val="left"/>
        <w:rPr>
          <w:sz w:val="18"/>
        </w:rPr>
        <w:sectPr>
          <w:pgSz w:w="11900" w:h="16840"/>
          <w:pgMar w:header="0" w:footer="520" w:top="1440" w:bottom="720" w:left="580" w:right="0"/>
        </w:sectPr>
      </w:pPr>
    </w:p>
    <w:p>
      <w:pPr>
        <w:pStyle w:val="BodyText"/>
        <w:spacing w:before="9"/>
        <w:ind w:left="0"/>
        <w:rPr>
          <w:sz w:val="28"/>
        </w:rPr>
      </w:pPr>
    </w:p>
    <w:p>
      <w:pPr>
        <w:pStyle w:val="ListParagraph"/>
        <w:numPr>
          <w:ilvl w:val="0"/>
          <w:numId w:val="11"/>
        </w:numPr>
        <w:tabs>
          <w:tab w:pos="1192" w:val="left" w:leader="none"/>
        </w:tabs>
        <w:spacing w:line="240" w:lineRule="auto" w:before="101" w:after="0"/>
        <w:ind w:left="1191" w:right="0" w:hanging="214"/>
        <w:jc w:val="left"/>
        <w:rPr>
          <w:sz w:val="18"/>
        </w:rPr>
      </w:pPr>
      <w:r>
        <w:rPr>
          <w:color w:val="353535"/>
          <w:w w:val="105"/>
          <w:sz w:val="18"/>
        </w:rPr>
        <w:t>Do not teach the child new terms or words. This is important in relation to the court and</w:t>
      </w:r>
      <w:r>
        <w:rPr>
          <w:color w:val="353535"/>
          <w:spacing w:val="12"/>
          <w:w w:val="105"/>
          <w:sz w:val="18"/>
        </w:rPr>
        <w:t> </w:t>
      </w:r>
      <w:r>
        <w:rPr>
          <w:color w:val="353535"/>
          <w:w w:val="105"/>
          <w:sz w:val="18"/>
        </w:rPr>
        <w:t>law</w:t>
      </w:r>
    </w:p>
    <w:p>
      <w:pPr>
        <w:pStyle w:val="ListParagraph"/>
        <w:numPr>
          <w:ilvl w:val="0"/>
          <w:numId w:val="11"/>
        </w:numPr>
        <w:tabs>
          <w:tab w:pos="1192" w:val="left" w:leader="none"/>
        </w:tabs>
        <w:spacing w:line="240" w:lineRule="auto" w:before="101" w:after="0"/>
        <w:ind w:left="1191" w:right="0" w:hanging="214"/>
        <w:jc w:val="left"/>
        <w:rPr>
          <w:sz w:val="18"/>
        </w:rPr>
      </w:pPr>
      <w:r>
        <w:rPr>
          <w:color w:val="353535"/>
          <w:w w:val="105"/>
          <w:sz w:val="18"/>
        </w:rPr>
        <w:t>Find out what the child wants from</w:t>
      </w:r>
      <w:r>
        <w:rPr>
          <w:color w:val="353535"/>
          <w:spacing w:val="9"/>
          <w:w w:val="105"/>
          <w:sz w:val="18"/>
        </w:rPr>
        <w:t> </w:t>
      </w:r>
      <w:r>
        <w:rPr>
          <w:color w:val="353535"/>
          <w:w w:val="105"/>
          <w:sz w:val="18"/>
        </w:rPr>
        <w:t>you</w:t>
      </w:r>
    </w:p>
    <w:p>
      <w:pPr>
        <w:pStyle w:val="ListParagraph"/>
        <w:numPr>
          <w:ilvl w:val="0"/>
          <w:numId w:val="11"/>
        </w:numPr>
        <w:tabs>
          <w:tab w:pos="1192" w:val="left" w:leader="none"/>
        </w:tabs>
        <w:spacing w:line="240" w:lineRule="auto" w:before="101" w:after="0"/>
        <w:ind w:left="1191" w:right="0" w:hanging="214"/>
        <w:jc w:val="left"/>
        <w:rPr>
          <w:sz w:val="18"/>
        </w:rPr>
      </w:pPr>
      <w:r>
        <w:rPr>
          <w:color w:val="353535"/>
          <w:w w:val="105"/>
          <w:sz w:val="18"/>
        </w:rPr>
        <w:t>Be honest with the</w:t>
      </w:r>
      <w:r>
        <w:rPr>
          <w:color w:val="353535"/>
          <w:spacing w:val="5"/>
          <w:w w:val="105"/>
          <w:sz w:val="18"/>
        </w:rPr>
        <w:t> </w:t>
      </w:r>
      <w:r>
        <w:rPr>
          <w:color w:val="353535"/>
          <w:w w:val="105"/>
          <w:sz w:val="18"/>
        </w:rPr>
        <w:t>child</w:t>
      </w:r>
    </w:p>
    <w:p>
      <w:pPr>
        <w:pStyle w:val="ListParagraph"/>
        <w:numPr>
          <w:ilvl w:val="0"/>
          <w:numId w:val="11"/>
        </w:numPr>
        <w:tabs>
          <w:tab w:pos="1192" w:val="left" w:leader="none"/>
        </w:tabs>
        <w:spacing w:line="240" w:lineRule="auto" w:before="101" w:after="0"/>
        <w:ind w:left="1191" w:right="0" w:hanging="214"/>
        <w:jc w:val="left"/>
        <w:rPr>
          <w:sz w:val="18"/>
        </w:rPr>
      </w:pPr>
      <w:r>
        <w:rPr>
          <w:color w:val="353535"/>
          <w:w w:val="105"/>
          <w:sz w:val="18"/>
        </w:rPr>
        <w:t>Confirm the child’s feelings. Be</w:t>
      </w:r>
      <w:r>
        <w:rPr>
          <w:color w:val="353535"/>
          <w:spacing w:val="7"/>
          <w:w w:val="105"/>
          <w:sz w:val="18"/>
        </w:rPr>
        <w:t> </w:t>
      </w:r>
      <w:r>
        <w:rPr>
          <w:color w:val="353535"/>
          <w:w w:val="105"/>
          <w:sz w:val="18"/>
        </w:rPr>
        <w:t>supportive</w:t>
      </w:r>
    </w:p>
    <w:p>
      <w:pPr>
        <w:pStyle w:val="ListParagraph"/>
        <w:numPr>
          <w:ilvl w:val="0"/>
          <w:numId w:val="11"/>
        </w:numPr>
        <w:tabs>
          <w:tab w:pos="1192" w:val="left" w:leader="none"/>
        </w:tabs>
        <w:spacing w:line="295" w:lineRule="auto" w:before="101" w:after="0"/>
        <w:ind w:left="1191" w:right="1514" w:hanging="214"/>
        <w:jc w:val="left"/>
        <w:rPr>
          <w:sz w:val="18"/>
        </w:rPr>
      </w:pPr>
      <w:r>
        <w:rPr/>
        <w:pict>
          <v:shape style="position:absolute;margin-left:71.890152pt;margin-top:207.789686pt;width:384pt;height:30pt;mso-position-horizontal-relative:page;mso-position-vertical-relative:paragraph;z-index:-32224;rotation:308" type="#_x0000_t136" fillcolor="#000000" stroked="f">
            <o:extrusion v:ext="view" autorotationcenter="t"/>
            <v:textpath style="font-family:&amp;quot;Arial&amp;quot;;font-size:30pt;v-text-kern:t;mso-text-shadow:auto" string="Quality Compliance Systems"/>
            <v:fill opacity="4112f"/>
            <w10:wrap type="none"/>
          </v:shape>
        </w:pict>
      </w:r>
      <w:r>
        <w:rPr>
          <w:color w:val="353535"/>
          <w:w w:val="105"/>
          <w:sz w:val="18"/>
        </w:rPr>
        <w:t>Remember that the safety of the child is most important. Keep in mind that a child might be further abused if they report that they have spoken to someone about the abuse. If you feel that the child is in danger, you must act</w:t>
      </w:r>
      <w:r>
        <w:rPr>
          <w:color w:val="353535"/>
          <w:spacing w:val="5"/>
          <w:w w:val="105"/>
          <w:sz w:val="18"/>
        </w:rPr>
        <w:t> </w:t>
      </w:r>
      <w:r>
        <w:rPr>
          <w:color w:val="353535"/>
          <w:w w:val="105"/>
          <w:sz w:val="18"/>
        </w:rPr>
        <w:t>immediately</w:t>
      </w:r>
    </w:p>
    <w:p>
      <w:pPr>
        <w:pStyle w:val="Heading1"/>
        <w:numPr>
          <w:ilvl w:val="1"/>
          <w:numId w:val="9"/>
        </w:numPr>
        <w:tabs>
          <w:tab w:pos="1179" w:val="left" w:leader="none"/>
        </w:tabs>
        <w:spacing w:line="240" w:lineRule="auto" w:before="26" w:after="0"/>
        <w:ind w:left="1178" w:right="0" w:hanging="322"/>
        <w:jc w:val="left"/>
      </w:pPr>
      <w:r>
        <w:rPr>
          <w:color w:val="353535"/>
          <w:spacing w:val="4"/>
          <w:w w:val="105"/>
        </w:rPr>
        <w:t>Reporting</w:t>
      </w:r>
      <w:r>
        <w:rPr>
          <w:color w:val="353535"/>
          <w:spacing w:val="6"/>
          <w:w w:val="105"/>
        </w:rPr>
        <w:t> </w:t>
      </w:r>
      <w:r>
        <w:rPr>
          <w:color w:val="353535"/>
          <w:spacing w:val="5"/>
          <w:w w:val="105"/>
        </w:rPr>
        <w:t>Concerns</w:t>
      </w:r>
    </w:p>
    <w:p>
      <w:pPr>
        <w:pStyle w:val="ListParagraph"/>
        <w:numPr>
          <w:ilvl w:val="2"/>
          <w:numId w:val="9"/>
        </w:numPr>
        <w:tabs>
          <w:tab w:pos="1192" w:val="left" w:leader="none"/>
        </w:tabs>
        <w:spacing w:line="295" w:lineRule="auto" w:before="88" w:after="0"/>
        <w:ind w:left="1191" w:right="1741" w:hanging="214"/>
        <w:jc w:val="left"/>
        <w:rPr>
          <w:sz w:val="18"/>
        </w:rPr>
      </w:pPr>
      <w:r>
        <w:rPr>
          <w:color w:val="353535"/>
          <w:w w:val="105"/>
          <w:sz w:val="18"/>
        </w:rPr>
        <w:t>If the child requires immediate medical attention call an ambulance and inform the control room staff that there is a child protection</w:t>
      </w:r>
      <w:r>
        <w:rPr>
          <w:color w:val="353535"/>
          <w:spacing w:val="15"/>
          <w:w w:val="105"/>
          <w:sz w:val="18"/>
        </w:rPr>
        <w:t> </w:t>
      </w:r>
      <w:r>
        <w:rPr>
          <w:color w:val="353535"/>
          <w:w w:val="105"/>
          <w:sz w:val="18"/>
        </w:rPr>
        <w:t>concern</w:t>
      </w:r>
    </w:p>
    <w:p>
      <w:pPr>
        <w:pStyle w:val="ListParagraph"/>
        <w:numPr>
          <w:ilvl w:val="2"/>
          <w:numId w:val="9"/>
        </w:numPr>
        <w:tabs>
          <w:tab w:pos="1192" w:val="left" w:leader="none"/>
        </w:tabs>
        <w:spacing w:line="240" w:lineRule="auto" w:before="53" w:after="0"/>
        <w:ind w:left="1191" w:right="0" w:hanging="214"/>
        <w:jc w:val="left"/>
        <w:rPr>
          <w:sz w:val="18"/>
        </w:rPr>
      </w:pPr>
      <w:r>
        <w:rPr>
          <w:color w:val="353535"/>
          <w:w w:val="105"/>
          <w:sz w:val="18"/>
        </w:rPr>
        <w:t>Call 999 if in immediate</w:t>
      </w:r>
      <w:r>
        <w:rPr>
          <w:color w:val="353535"/>
          <w:spacing w:val="6"/>
          <w:w w:val="105"/>
          <w:sz w:val="18"/>
        </w:rPr>
        <w:t> </w:t>
      </w:r>
      <w:r>
        <w:rPr>
          <w:color w:val="353535"/>
          <w:w w:val="105"/>
          <w:sz w:val="18"/>
        </w:rPr>
        <w:t>danger</w:t>
      </w:r>
    </w:p>
    <w:p>
      <w:pPr>
        <w:pStyle w:val="ListParagraph"/>
        <w:numPr>
          <w:ilvl w:val="2"/>
          <w:numId w:val="9"/>
        </w:numPr>
        <w:tabs>
          <w:tab w:pos="1192" w:val="left" w:leader="none"/>
        </w:tabs>
        <w:spacing w:line="295" w:lineRule="auto" w:before="101" w:after="0"/>
        <w:ind w:left="1191" w:right="1514" w:hanging="214"/>
        <w:jc w:val="left"/>
        <w:rPr>
          <w:sz w:val="18"/>
        </w:rPr>
      </w:pPr>
      <w:r>
        <w:rPr/>
        <w:pict>
          <v:shape style="position:absolute;margin-left:181.737231pt;margin-top:149.61481pt;width:256.1pt;height:20pt;mso-position-horizontal-relative:page;mso-position-vertical-relative:paragraph;z-index:-32176;rotation:308" type="#_x0000_t136" fillcolor="#000000" stroked="f">
            <o:extrusion v:ext="view" autorotationcenter="t"/>
            <v:textpath style="font-family:&amp;quot;Arial&amp;quot;;font-size:20pt;v-text-kern:t;mso-text-shadow:auto" string="Downloaded: 10 March 2025"/>
            <v:fill opacity="4112f"/>
            <w10:wrap type="none"/>
          </v:shape>
        </w:pict>
      </w:r>
      <w:r>
        <w:rPr>
          <w:color w:val="353535"/>
          <w:w w:val="105"/>
          <w:sz w:val="18"/>
        </w:rPr>
        <w:t>Report incidents/concerns to the relevant line manager who will support you to complete a report form. Refer to the Accident and Incident Reporting Policy and Procedure for the report</w:t>
      </w:r>
      <w:r>
        <w:rPr>
          <w:color w:val="353535"/>
          <w:spacing w:val="35"/>
          <w:w w:val="105"/>
          <w:sz w:val="18"/>
        </w:rPr>
        <w:t> </w:t>
      </w:r>
      <w:r>
        <w:rPr>
          <w:color w:val="353535"/>
          <w:w w:val="105"/>
          <w:sz w:val="18"/>
        </w:rPr>
        <w:t>form</w:t>
      </w:r>
    </w:p>
    <w:p>
      <w:pPr>
        <w:pStyle w:val="ListParagraph"/>
        <w:numPr>
          <w:ilvl w:val="2"/>
          <w:numId w:val="9"/>
        </w:numPr>
        <w:tabs>
          <w:tab w:pos="1192" w:val="left" w:leader="none"/>
        </w:tabs>
        <w:spacing w:line="240" w:lineRule="auto" w:before="54" w:after="0"/>
        <w:ind w:left="1191" w:right="0" w:hanging="214"/>
        <w:jc w:val="left"/>
        <w:rPr>
          <w:sz w:val="18"/>
        </w:rPr>
      </w:pPr>
      <w:r>
        <w:rPr>
          <w:color w:val="353535"/>
          <w:w w:val="105"/>
          <w:sz w:val="18"/>
        </w:rPr>
        <w:t>Report to the London Borough of Barking and Dagenham Child Social Care</w:t>
      </w:r>
      <w:r>
        <w:rPr>
          <w:color w:val="353535"/>
          <w:spacing w:val="30"/>
          <w:w w:val="105"/>
          <w:sz w:val="18"/>
        </w:rPr>
        <w:t> </w:t>
      </w:r>
      <w:r>
        <w:rPr>
          <w:color w:val="353535"/>
          <w:w w:val="105"/>
          <w:sz w:val="18"/>
        </w:rPr>
        <w:t>Team</w:t>
      </w:r>
    </w:p>
    <w:p>
      <w:pPr>
        <w:pStyle w:val="Heading1"/>
        <w:numPr>
          <w:ilvl w:val="1"/>
          <w:numId w:val="9"/>
        </w:numPr>
        <w:tabs>
          <w:tab w:pos="1179" w:val="left" w:leader="none"/>
        </w:tabs>
        <w:spacing w:line="240" w:lineRule="auto" w:before="74" w:after="0"/>
        <w:ind w:left="1178" w:right="0" w:hanging="322"/>
        <w:jc w:val="left"/>
      </w:pPr>
      <w:r>
        <w:rPr/>
        <w:pict>
          <v:shape style="position:absolute;margin-left:194.017841pt;margin-top:91.047411pt;width:191.6pt;height:20pt;mso-position-horizontal-relative:page;mso-position-vertical-relative:paragraph;z-index:-32200;rotation:308" type="#_x0000_t136" fillcolor="#000000" stroked="f">
            <o:extrusion v:ext="view" autorotationcenter="t"/>
            <v:textpath style="font-family:&amp;quot;Arial&amp;quot;;font-size:20pt;v-text-kern:t;mso-text-shadow:auto" string="Fairplacecare Limited"/>
            <v:fill opacity="4112f"/>
            <w10:wrap type="none"/>
          </v:shape>
        </w:pict>
      </w:r>
      <w:r>
        <w:rPr>
          <w:color w:val="353535"/>
          <w:spacing w:val="2"/>
          <w:w w:val="105"/>
        </w:rPr>
        <w:t>Management </w:t>
      </w:r>
      <w:r>
        <w:rPr>
          <w:color w:val="353535"/>
          <w:w w:val="105"/>
        </w:rPr>
        <w:t>of </w:t>
      </w:r>
      <w:r>
        <w:rPr>
          <w:color w:val="353535"/>
          <w:spacing w:val="2"/>
          <w:w w:val="105"/>
        </w:rPr>
        <w:t>Allegations Against People </w:t>
      </w:r>
      <w:r>
        <w:rPr>
          <w:color w:val="353535"/>
          <w:w w:val="105"/>
        </w:rPr>
        <w:t>in </w:t>
      </w:r>
      <w:r>
        <w:rPr>
          <w:color w:val="353535"/>
          <w:spacing w:val="2"/>
          <w:w w:val="105"/>
        </w:rPr>
        <w:t>Positions </w:t>
      </w:r>
      <w:r>
        <w:rPr>
          <w:color w:val="353535"/>
          <w:w w:val="105"/>
        </w:rPr>
        <w:t>of </w:t>
      </w:r>
      <w:r>
        <w:rPr>
          <w:color w:val="353535"/>
          <w:spacing w:val="2"/>
          <w:w w:val="105"/>
        </w:rPr>
        <w:t>Trust</w:t>
      </w:r>
      <w:r>
        <w:rPr>
          <w:color w:val="353535"/>
          <w:spacing w:val="31"/>
          <w:w w:val="105"/>
        </w:rPr>
        <w:t> </w:t>
      </w:r>
      <w:r>
        <w:rPr>
          <w:color w:val="353535"/>
          <w:spacing w:val="3"/>
          <w:w w:val="105"/>
        </w:rPr>
        <w:t>(PiPoT)</w:t>
      </w:r>
    </w:p>
    <w:p>
      <w:pPr>
        <w:pStyle w:val="BodyText"/>
        <w:spacing w:line="278" w:lineRule="auto" w:before="34"/>
        <w:ind w:left="856" w:right="1447"/>
      </w:pPr>
      <w:r>
        <w:rPr/>
        <w:pict>
          <v:shape style="position:absolute;margin-left:228.949847pt;margin-top:107.085671pt;width:201.6pt;height:20pt;mso-position-horizontal-relative:page;mso-position-vertical-relative:paragraph;z-index:-32152;rotation:308" type="#_x0000_t136" fillcolor="#000000" stroked="f">
            <o:extrusion v:ext="view" autorotationcenter="t"/>
            <v:textpath style="font-family:&amp;quot;Arial&amp;quot;;font-size:20pt;v-text-kern:t;mso-text-shadow:auto" string="Fairplace Care Limited"/>
            <v:fill opacity="4112f"/>
            <w10:wrap type="none"/>
          </v:shape>
        </w:pict>
      </w:r>
      <w:r>
        <w:rPr>
          <w:color w:val="353535"/>
          <w:w w:val="105"/>
        </w:rPr>
        <w:t>Fairplacecare Limited, when working with children and families, must have clear policies for dealing with allegations against people who work with children. Fairplacecare Limited will make a clear distinction between an allegation, a concern about the quality of care or practice or a complaint. An allegation may relate to a person who works with children who has:</w:t>
      </w:r>
    </w:p>
    <w:p>
      <w:pPr>
        <w:pStyle w:val="ListParagraph"/>
        <w:numPr>
          <w:ilvl w:val="0"/>
          <w:numId w:val="12"/>
        </w:numPr>
        <w:tabs>
          <w:tab w:pos="1192" w:val="left" w:leader="none"/>
        </w:tabs>
        <w:spacing w:line="240" w:lineRule="auto" w:before="58" w:after="0"/>
        <w:ind w:left="856" w:right="0" w:firstLine="121"/>
        <w:jc w:val="left"/>
        <w:rPr>
          <w:sz w:val="18"/>
        </w:rPr>
      </w:pPr>
      <w:r>
        <w:rPr>
          <w:color w:val="353535"/>
          <w:w w:val="105"/>
          <w:sz w:val="18"/>
        </w:rPr>
        <w:t>Behaved in a way that has harmed a child, or may have harmed a</w:t>
      </w:r>
      <w:r>
        <w:rPr>
          <w:color w:val="353535"/>
          <w:spacing w:val="20"/>
          <w:w w:val="105"/>
          <w:sz w:val="18"/>
        </w:rPr>
        <w:t> </w:t>
      </w:r>
      <w:r>
        <w:rPr>
          <w:color w:val="353535"/>
          <w:w w:val="105"/>
          <w:sz w:val="18"/>
        </w:rPr>
        <w:t>child</w:t>
      </w:r>
    </w:p>
    <w:p>
      <w:pPr>
        <w:pStyle w:val="ListParagraph"/>
        <w:numPr>
          <w:ilvl w:val="0"/>
          <w:numId w:val="12"/>
        </w:numPr>
        <w:tabs>
          <w:tab w:pos="1192" w:val="left" w:leader="none"/>
        </w:tabs>
        <w:spacing w:line="240" w:lineRule="auto" w:before="101" w:after="0"/>
        <w:ind w:left="856" w:right="0" w:firstLine="121"/>
        <w:jc w:val="left"/>
        <w:rPr>
          <w:sz w:val="18"/>
        </w:rPr>
      </w:pPr>
      <w:r>
        <w:rPr>
          <w:color w:val="353535"/>
          <w:w w:val="105"/>
          <w:sz w:val="18"/>
        </w:rPr>
        <w:t>Possibly committed a criminal offence against or related to a</w:t>
      </w:r>
      <w:r>
        <w:rPr>
          <w:color w:val="353535"/>
          <w:spacing w:val="10"/>
          <w:w w:val="105"/>
          <w:sz w:val="18"/>
        </w:rPr>
        <w:t> </w:t>
      </w:r>
      <w:r>
        <w:rPr>
          <w:color w:val="353535"/>
          <w:w w:val="105"/>
          <w:sz w:val="18"/>
        </w:rPr>
        <w:t>child</w:t>
      </w:r>
    </w:p>
    <w:p>
      <w:pPr>
        <w:pStyle w:val="ListParagraph"/>
        <w:numPr>
          <w:ilvl w:val="0"/>
          <w:numId w:val="12"/>
        </w:numPr>
        <w:tabs>
          <w:tab w:pos="1192" w:val="left" w:leader="none"/>
        </w:tabs>
        <w:spacing w:line="326" w:lineRule="auto" w:before="101" w:after="0"/>
        <w:ind w:left="856" w:right="1768" w:firstLine="121"/>
        <w:jc w:val="left"/>
        <w:rPr>
          <w:sz w:val="18"/>
        </w:rPr>
      </w:pPr>
      <w:r>
        <w:rPr>
          <w:color w:val="353535"/>
          <w:w w:val="105"/>
          <w:sz w:val="18"/>
        </w:rPr>
        <w:t>Behaved towards a child or children in a way that indicates they may pose a risk of harm to children If an allegation arises it</w:t>
      </w:r>
      <w:r>
        <w:rPr>
          <w:color w:val="353535"/>
          <w:spacing w:val="1"/>
          <w:w w:val="105"/>
          <w:sz w:val="18"/>
        </w:rPr>
        <w:t> </w:t>
      </w:r>
      <w:r>
        <w:rPr>
          <w:color w:val="353535"/>
          <w:w w:val="105"/>
          <w:sz w:val="18"/>
        </w:rPr>
        <w:t>will:</w:t>
      </w:r>
    </w:p>
    <w:p>
      <w:pPr>
        <w:pStyle w:val="ListParagraph"/>
        <w:numPr>
          <w:ilvl w:val="0"/>
          <w:numId w:val="12"/>
        </w:numPr>
        <w:tabs>
          <w:tab w:pos="1192" w:val="left" w:leader="none"/>
        </w:tabs>
        <w:spacing w:line="240" w:lineRule="auto" w:before="13" w:after="0"/>
        <w:ind w:left="1191" w:right="0" w:hanging="214"/>
        <w:jc w:val="left"/>
        <w:rPr>
          <w:sz w:val="18"/>
        </w:rPr>
      </w:pPr>
      <w:r>
        <w:rPr>
          <w:color w:val="353535"/>
          <w:w w:val="105"/>
          <w:sz w:val="18"/>
        </w:rPr>
        <w:t>Be reported immediately to a Senior Manager within Fairplacecare</w:t>
      </w:r>
      <w:r>
        <w:rPr>
          <w:color w:val="353535"/>
          <w:spacing w:val="8"/>
          <w:w w:val="105"/>
          <w:sz w:val="18"/>
        </w:rPr>
        <w:t> </w:t>
      </w:r>
      <w:r>
        <w:rPr>
          <w:color w:val="353535"/>
          <w:w w:val="105"/>
          <w:sz w:val="18"/>
        </w:rPr>
        <w:t>Limited</w:t>
      </w:r>
    </w:p>
    <w:p>
      <w:pPr>
        <w:pStyle w:val="ListParagraph"/>
        <w:numPr>
          <w:ilvl w:val="0"/>
          <w:numId w:val="12"/>
        </w:numPr>
        <w:tabs>
          <w:tab w:pos="1192" w:val="left" w:leader="none"/>
        </w:tabs>
        <w:spacing w:line="295" w:lineRule="auto" w:before="101" w:after="0"/>
        <w:ind w:left="1191" w:right="1567" w:hanging="214"/>
        <w:jc w:val="left"/>
        <w:rPr>
          <w:sz w:val="18"/>
        </w:rPr>
      </w:pPr>
      <w:r>
        <w:rPr>
          <w:color w:val="353535"/>
          <w:w w:val="105"/>
          <w:sz w:val="18"/>
        </w:rPr>
        <w:t>Be addressed as quickly as possible with a consistent and a fair and thorough investigation. Where it appears that a criminal offence may have been committed, the Police will be contacted immediately by the appropriate Senior</w:t>
      </w:r>
      <w:r>
        <w:rPr>
          <w:color w:val="353535"/>
          <w:spacing w:val="8"/>
          <w:w w:val="105"/>
          <w:sz w:val="18"/>
        </w:rPr>
        <w:t> </w:t>
      </w:r>
      <w:r>
        <w:rPr>
          <w:color w:val="353535"/>
          <w:w w:val="105"/>
          <w:sz w:val="18"/>
        </w:rPr>
        <w:t>Manager</w:t>
      </w:r>
    </w:p>
    <w:p>
      <w:pPr>
        <w:pStyle w:val="ListParagraph"/>
        <w:numPr>
          <w:ilvl w:val="0"/>
          <w:numId w:val="12"/>
        </w:numPr>
        <w:tabs>
          <w:tab w:pos="1192" w:val="left" w:leader="none"/>
        </w:tabs>
        <w:spacing w:line="295" w:lineRule="auto" w:before="53" w:after="0"/>
        <w:ind w:left="1191" w:right="1447" w:hanging="214"/>
        <w:jc w:val="left"/>
        <w:rPr>
          <w:sz w:val="18"/>
        </w:rPr>
      </w:pPr>
      <w:r>
        <w:rPr/>
        <w:pict>
          <v:shape style="position:absolute;margin-left:128.028212pt;margin-top:59.762407pt;width:18.95pt;height:25pt;mso-position-horizontal-relative:page;mso-position-vertical-relative:paragraph;z-index:-32128;rotation:308" type="#_x0000_t136" fillcolor="#000000" stroked="f">
            <o:extrusion v:ext="view" autorotationcenter="t"/>
            <v:textpath style="font-family:&amp;quot;Arial&amp;quot;;font-size:25pt;v-text-kern:t;mso-text-shadow:auto" string="©"/>
            <v:fill opacity="4112f"/>
            <w10:wrap type="none"/>
          </v:shape>
        </w:pict>
      </w:r>
      <w:r>
        <w:rPr>
          <w:color w:val="353535"/>
          <w:w w:val="105"/>
          <w:sz w:val="18"/>
        </w:rPr>
        <w:t>The Local Authority Designated Officer (LADO) at London Borough of Barking and Dagenham Children's Social Care Team must be informed within one working day of all allegations that come to the attention of Fairplacecare Limited or that are made to the Police regarding an employee or  someone in a position of trust working with, or on behalf of, or who is known to Fairplacecare Limited who may have caused harm to a child. It is the responsibility of Mary Okafor to ensure that the LADO at London Borough of Barking and Dagenham Children's Social Care Team is</w:t>
      </w:r>
      <w:r>
        <w:rPr>
          <w:color w:val="353535"/>
          <w:spacing w:val="17"/>
          <w:w w:val="105"/>
          <w:sz w:val="18"/>
        </w:rPr>
        <w:t> </w:t>
      </w:r>
      <w:r>
        <w:rPr>
          <w:color w:val="353535"/>
          <w:w w:val="105"/>
          <w:sz w:val="18"/>
        </w:rPr>
        <w:t>notified</w:t>
      </w:r>
    </w:p>
    <w:p>
      <w:pPr>
        <w:pStyle w:val="Heading1"/>
        <w:numPr>
          <w:ilvl w:val="1"/>
          <w:numId w:val="9"/>
        </w:numPr>
        <w:tabs>
          <w:tab w:pos="1179" w:val="left" w:leader="none"/>
        </w:tabs>
        <w:spacing w:line="240" w:lineRule="auto" w:before="26" w:after="0"/>
        <w:ind w:left="1178" w:right="0" w:hanging="322"/>
        <w:jc w:val="left"/>
      </w:pPr>
      <w:r>
        <w:rPr>
          <w:color w:val="353535"/>
          <w:spacing w:val="3"/>
          <w:w w:val="105"/>
        </w:rPr>
        <w:t>Referral </w:t>
      </w:r>
      <w:r>
        <w:rPr>
          <w:color w:val="353535"/>
          <w:w w:val="105"/>
        </w:rPr>
        <w:t>to</w:t>
      </w:r>
      <w:r>
        <w:rPr>
          <w:color w:val="353535"/>
          <w:spacing w:val="8"/>
          <w:w w:val="105"/>
        </w:rPr>
        <w:t> </w:t>
      </w:r>
      <w:r>
        <w:rPr>
          <w:color w:val="353535"/>
          <w:spacing w:val="4"/>
          <w:w w:val="105"/>
        </w:rPr>
        <w:t>DBS</w:t>
      </w:r>
    </w:p>
    <w:p>
      <w:pPr>
        <w:pStyle w:val="BodyText"/>
        <w:spacing w:line="278" w:lineRule="auto" w:before="34"/>
        <w:ind w:left="856" w:right="1513"/>
      </w:pPr>
      <w:r>
        <w:rPr>
          <w:color w:val="353535"/>
          <w:w w:val="105"/>
        </w:rPr>
        <w:t>If Fairplacecare Limited removes an individual (paid worker or unpaid volunteer) from work in regulated activity with children (or would have, had the person not left first) because the person poses a risk of harm to children, it must make a referral to the Disclosure and Barring Service to consider whether to add the individual to the barred list. Where an individual is a registered practitioner such as a Registered Nurse, they will also be referred to their Registered Body, such as the Nursing and Midwifery Council, irrespective of whether they were working as a registered practitioner for Fairplacecare Limited.</w:t>
      </w:r>
    </w:p>
    <w:p>
      <w:pPr>
        <w:pStyle w:val="Heading1"/>
        <w:numPr>
          <w:ilvl w:val="1"/>
          <w:numId w:val="9"/>
        </w:numPr>
        <w:tabs>
          <w:tab w:pos="1179" w:val="left" w:leader="none"/>
        </w:tabs>
        <w:spacing w:line="240" w:lineRule="auto" w:before="6" w:after="0"/>
        <w:ind w:left="1178" w:right="0" w:hanging="322"/>
        <w:jc w:val="left"/>
      </w:pPr>
      <w:r>
        <w:rPr>
          <w:color w:val="353535"/>
          <w:w w:val="105"/>
        </w:rPr>
        <w:t>Child Sexual Exploitation</w:t>
      </w:r>
      <w:r>
        <w:rPr>
          <w:color w:val="353535"/>
          <w:spacing w:val="11"/>
          <w:w w:val="105"/>
        </w:rPr>
        <w:t> </w:t>
      </w:r>
      <w:r>
        <w:rPr>
          <w:color w:val="353535"/>
          <w:w w:val="105"/>
        </w:rPr>
        <w:t>(CSE)</w:t>
      </w:r>
    </w:p>
    <w:p>
      <w:pPr>
        <w:pStyle w:val="BodyText"/>
        <w:spacing w:line="278" w:lineRule="auto" w:before="34"/>
        <w:ind w:left="856" w:right="1447"/>
      </w:pPr>
      <w:r>
        <w:rPr>
          <w:color w:val="353535"/>
          <w:w w:val="105"/>
        </w:rPr>
        <w:t>As a result of nationwide cases CSE has become a national priority for health and social care. Staff have a significant contribution to make in identifying children and young people at risk of sexual exploitation.</w:t>
      </w:r>
    </w:p>
    <w:p>
      <w:pPr>
        <w:pStyle w:val="BodyText"/>
        <w:spacing w:before="2"/>
        <w:ind w:left="856"/>
      </w:pPr>
      <w:r>
        <w:rPr>
          <w:color w:val="353535"/>
          <w:w w:val="105"/>
        </w:rPr>
        <w:t>Where there are concerns about the welfare of a child, Fairplacecare Limited will:</w:t>
      </w:r>
    </w:p>
    <w:p>
      <w:pPr>
        <w:pStyle w:val="ListParagraph"/>
        <w:numPr>
          <w:ilvl w:val="0"/>
          <w:numId w:val="13"/>
        </w:numPr>
        <w:tabs>
          <w:tab w:pos="1192" w:val="left" w:leader="none"/>
        </w:tabs>
        <w:spacing w:line="240" w:lineRule="auto" w:before="88" w:after="0"/>
        <w:ind w:left="1191" w:right="0" w:hanging="214"/>
        <w:jc w:val="left"/>
        <w:rPr>
          <w:sz w:val="18"/>
        </w:rPr>
      </w:pPr>
      <w:r>
        <w:rPr>
          <w:color w:val="353535"/>
          <w:w w:val="105"/>
          <w:sz w:val="18"/>
        </w:rPr>
        <w:t>Remember the child or young person’s welfare is of paramount</w:t>
      </w:r>
      <w:r>
        <w:rPr>
          <w:color w:val="353535"/>
          <w:spacing w:val="-9"/>
          <w:w w:val="105"/>
          <w:sz w:val="18"/>
        </w:rPr>
        <w:t> </w:t>
      </w:r>
      <w:r>
        <w:rPr>
          <w:color w:val="353535"/>
          <w:w w:val="105"/>
          <w:sz w:val="18"/>
        </w:rPr>
        <w:t>importance</w:t>
      </w:r>
    </w:p>
    <w:p>
      <w:pPr>
        <w:pStyle w:val="ListParagraph"/>
        <w:numPr>
          <w:ilvl w:val="0"/>
          <w:numId w:val="13"/>
        </w:numPr>
        <w:tabs>
          <w:tab w:pos="1192" w:val="left" w:leader="none"/>
        </w:tabs>
        <w:spacing w:line="240" w:lineRule="auto" w:before="101" w:after="0"/>
        <w:ind w:left="1191" w:right="0" w:hanging="214"/>
        <w:jc w:val="left"/>
        <w:rPr>
          <w:sz w:val="18"/>
        </w:rPr>
      </w:pPr>
      <w:r>
        <w:rPr>
          <w:color w:val="353535"/>
          <w:w w:val="105"/>
          <w:sz w:val="18"/>
        </w:rPr>
        <w:t>Make sure the Care Worker is alert to the signs of Child Sexual</w:t>
      </w:r>
      <w:r>
        <w:rPr>
          <w:color w:val="353535"/>
          <w:spacing w:val="-26"/>
          <w:w w:val="105"/>
          <w:sz w:val="18"/>
        </w:rPr>
        <w:t> </w:t>
      </w:r>
      <w:r>
        <w:rPr>
          <w:color w:val="353535"/>
          <w:w w:val="105"/>
          <w:sz w:val="18"/>
        </w:rPr>
        <w:t>Exploitation</w:t>
      </w:r>
    </w:p>
    <w:p>
      <w:pPr>
        <w:pStyle w:val="ListParagraph"/>
        <w:numPr>
          <w:ilvl w:val="0"/>
          <w:numId w:val="13"/>
        </w:numPr>
        <w:tabs>
          <w:tab w:pos="1192" w:val="left" w:leader="none"/>
        </w:tabs>
        <w:spacing w:line="295" w:lineRule="auto" w:before="101" w:after="0"/>
        <w:ind w:left="1191" w:right="1460" w:hanging="214"/>
        <w:jc w:val="left"/>
        <w:rPr>
          <w:sz w:val="18"/>
        </w:rPr>
      </w:pPr>
      <w:r>
        <w:rPr>
          <w:color w:val="353535"/>
          <w:w w:val="105"/>
          <w:sz w:val="18"/>
        </w:rPr>
        <w:t>The Care Worker will seek immediate advice from their manager, and Fairplacecare Limited will refer to Children’s Social Care or the Police if there is a suspicion that a child is at risk of harm or is in immediate</w:t>
      </w:r>
      <w:r>
        <w:rPr>
          <w:color w:val="353535"/>
          <w:spacing w:val="1"/>
          <w:w w:val="105"/>
          <w:sz w:val="18"/>
        </w:rPr>
        <w:t> </w:t>
      </w:r>
      <w:r>
        <w:rPr>
          <w:color w:val="353535"/>
          <w:w w:val="105"/>
          <w:sz w:val="18"/>
        </w:rPr>
        <w:t>danger</w:t>
      </w:r>
    </w:p>
    <w:p>
      <w:pPr>
        <w:pStyle w:val="ListParagraph"/>
        <w:numPr>
          <w:ilvl w:val="0"/>
          <w:numId w:val="13"/>
        </w:numPr>
        <w:tabs>
          <w:tab w:pos="1192" w:val="left" w:leader="none"/>
        </w:tabs>
        <w:spacing w:line="295" w:lineRule="auto" w:before="53" w:after="0"/>
        <w:ind w:left="1191" w:right="1635" w:hanging="214"/>
        <w:jc w:val="left"/>
        <w:rPr>
          <w:sz w:val="18"/>
        </w:rPr>
      </w:pPr>
      <w:r>
        <w:rPr>
          <w:color w:val="353535"/>
          <w:w w:val="105"/>
          <w:sz w:val="18"/>
        </w:rPr>
        <w:t>Fairplacecare Limited will ensure that staff know and understand the organisational and multi-agency safeguarding arrangements and</w:t>
      </w:r>
      <w:r>
        <w:rPr>
          <w:color w:val="353535"/>
          <w:spacing w:val="8"/>
          <w:w w:val="105"/>
          <w:sz w:val="18"/>
        </w:rPr>
        <w:t> </w:t>
      </w:r>
      <w:r>
        <w:rPr>
          <w:color w:val="353535"/>
          <w:w w:val="105"/>
          <w:sz w:val="18"/>
        </w:rPr>
        <w:t>processes</w:t>
      </w:r>
    </w:p>
    <w:p>
      <w:pPr>
        <w:spacing w:after="0" w:line="295" w:lineRule="auto"/>
        <w:jc w:val="left"/>
        <w:rPr>
          <w:sz w:val="18"/>
        </w:rPr>
        <w:sectPr>
          <w:pgSz w:w="11900" w:h="16840"/>
          <w:pgMar w:header="0" w:footer="520" w:top="1440" w:bottom="720" w:left="580" w:right="0"/>
        </w:sectPr>
      </w:pPr>
    </w:p>
    <w:p>
      <w:pPr>
        <w:pStyle w:val="BodyText"/>
        <w:spacing w:before="9"/>
        <w:ind w:left="0"/>
        <w:rPr>
          <w:sz w:val="28"/>
        </w:rPr>
      </w:pPr>
    </w:p>
    <w:p>
      <w:pPr>
        <w:pStyle w:val="ListParagraph"/>
        <w:numPr>
          <w:ilvl w:val="0"/>
          <w:numId w:val="13"/>
        </w:numPr>
        <w:tabs>
          <w:tab w:pos="1192" w:val="left" w:leader="none"/>
        </w:tabs>
        <w:spacing w:line="240" w:lineRule="auto" w:before="101" w:after="0"/>
        <w:ind w:left="1191" w:right="0" w:hanging="214"/>
        <w:jc w:val="left"/>
        <w:rPr>
          <w:sz w:val="18"/>
        </w:rPr>
      </w:pPr>
      <w:r>
        <w:rPr>
          <w:color w:val="353535"/>
          <w:w w:val="105"/>
          <w:sz w:val="18"/>
        </w:rPr>
        <w:t>Information must be shared on a need-to-know</w:t>
      </w:r>
      <w:r>
        <w:rPr>
          <w:color w:val="353535"/>
          <w:spacing w:val="9"/>
          <w:w w:val="105"/>
          <w:sz w:val="18"/>
        </w:rPr>
        <w:t> </w:t>
      </w:r>
      <w:r>
        <w:rPr>
          <w:color w:val="353535"/>
          <w:w w:val="105"/>
          <w:sz w:val="18"/>
        </w:rPr>
        <w:t>basis</w:t>
      </w:r>
    </w:p>
    <w:p>
      <w:pPr>
        <w:pStyle w:val="Heading1"/>
        <w:numPr>
          <w:ilvl w:val="1"/>
          <w:numId w:val="9"/>
        </w:numPr>
        <w:tabs>
          <w:tab w:pos="1286" w:val="left" w:leader="none"/>
        </w:tabs>
        <w:spacing w:line="240" w:lineRule="auto" w:before="74" w:after="0"/>
        <w:ind w:left="1285" w:right="0" w:hanging="429"/>
        <w:jc w:val="left"/>
      </w:pPr>
      <w:r>
        <w:rPr>
          <w:color w:val="353535"/>
          <w:spacing w:val="3"/>
          <w:w w:val="105"/>
        </w:rPr>
        <w:t>Domestic Violence </w:t>
      </w:r>
      <w:r>
        <w:rPr>
          <w:color w:val="353535"/>
          <w:spacing w:val="2"/>
          <w:w w:val="105"/>
        </w:rPr>
        <w:t>and</w:t>
      </w:r>
      <w:r>
        <w:rPr>
          <w:color w:val="353535"/>
          <w:spacing w:val="7"/>
          <w:w w:val="105"/>
        </w:rPr>
        <w:t> </w:t>
      </w:r>
      <w:r>
        <w:rPr>
          <w:color w:val="353535"/>
          <w:spacing w:val="4"/>
          <w:w w:val="105"/>
        </w:rPr>
        <w:t>Abuse</w:t>
      </w:r>
    </w:p>
    <w:p>
      <w:pPr>
        <w:pStyle w:val="BodyText"/>
        <w:spacing w:line="278" w:lineRule="auto" w:before="34"/>
        <w:ind w:left="856" w:right="1902"/>
        <w:jc w:val="both"/>
      </w:pPr>
      <w:r>
        <w:rPr>
          <w:color w:val="353535"/>
          <w:w w:val="105"/>
        </w:rPr>
        <w:t>There is a strong link between domestic abuse and all types of significant harm to children and young people. Witnessing domestic violence is a form of emotional abuse to a child/young person which may result in long-lasting implications for their future wellbeing.</w:t>
      </w:r>
    </w:p>
    <w:p>
      <w:pPr>
        <w:pStyle w:val="BodyText"/>
        <w:spacing w:line="278" w:lineRule="auto" w:before="3"/>
        <w:ind w:left="856" w:right="1554"/>
      </w:pPr>
      <w:r>
        <w:rPr/>
        <w:pict>
          <v:shape style="position:absolute;margin-left:71.890152pt;margin-top:202.22007pt;width:384pt;height:30pt;mso-position-horizontal-relative:page;mso-position-vertical-relative:paragraph;z-index:-32104;rotation:308" type="#_x0000_t136" fillcolor="#000000" stroked="f">
            <o:extrusion v:ext="view" autorotationcenter="t"/>
            <v:textpath style="font-family:&amp;quot;Arial&amp;quot;;font-size:30pt;v-text-kern:t;mso-text-shadow:auto" string="Quality Compliance Systems"/>
            <v:fill opacity="4112f"/>
            <w10:wrap type="none"/>
          </v:shape>
        </w:pict>
      </w:r>
      <w:r>
        <w:rPr>
          <w:color w:val="353535"/>
          <w:w w:val="105"/>
        </w:rPr>
        <w:t>The Care Worker must follow local child protection reporting procedures if they are concerned that a child is witnessing domestic violence, is at risk of being harmed or is being harmed as a result of domestic violence or abuse.</w:t>
      </w:r>
    </w:p>
    <w:p>
      <w:pPr>
        <w:pStyle w:val="Heading1"/>
        <w:numPr>
          <w:ilvl w:val="1"/>
          <w:numId w:val="9"/>
        </w:numPr>
        <w:tabs>
          <w:tab w:pos="1286" w:val="left" w:leader="none"/>
        </w:tabs>
        <w:spacing w:line="240" w:lineRule="auto" w:before="3" w:after="0"/>
        <w:ind w:left="1285" w:right="0" w:hanging="429"/>
        <w:jc w:val="left"/>
      </w:pPr>
      <w:r>
        <w:rPr>
          <w:color w:val="353535"/>
          <w:spacing w:val="5"/>
          <w:w w:val="105"/>
        </w:rPr>
        <w:t>Forced Marriage </w:t>
      </w:r>
      <w:r>
        <w:rPr>
          <w:color w:val="353535"/>
          <w:spacing w:val="4"/>
          <w:w w:val="105"/>
        </w:rPr>
        <w:t>and Honour-Based</w:t>
      </w:r>
      <w:r>
        <w:rPr>
          <w:color w:val="353535"/>
          <w:spacing w:val="12"/>
          <w:w w:val="105"/>
        </w:rPr>
        <w:t> </w:t>
      </w:r>
      <w:r>
        <w:rPr>
          <w:color w:val="353535"/>
          <w:spacing w:val="4"/>
          <w:w w:val="105"/>
        </w:rPr>
        <w:t>Abuse/Violence</w:t>
      </w:r>
    </w:p>
    <w:p>
      <w:pPr>
        <w:pStyle w:val="BodyText"/>
        <w:spacing w:line="278" w:lineRule="auto" w:before="34"/>
        <w:ind w:left="856" w:right="1525"/>
      </w:pPr>
      <w:r>
        <w:rPr/>
        <w:pict>
          <v:shape style="position:absolute;margin-left:194.017841pt;margin-top:180.118459pt;width:191.6pt;height:20pt;mso-position-horizontal-relative:page;mso-position-vertical-relative:paragraph;z-index:-32080;rotation:308" type="#_x0000_t136" fillcolor="#000000" stroked="f">
            <o:extrusion v:ext="view" autorotationcenter="t"/>
            <v:textpath style="font-family:&amp;quot;Arial&amp;quot;;font-size:20pt;v-text-kern:t;mso-text-shadow:auto" string="Fairplacecare Limited"/>
            <v:fill opacity="4112f"/>
            <w10:wrap type="none"/>
          </v:shape>
        </w:pict>
      </w:r>
      <w:r>
        <w:rPr/>
        <w:pict>
          <v:shape style="position:absolute;margin-left:181.737231pt;margin-top:195.148534pt;width:256.1pt;height:20pt;mso-position-horizontal-relative:page;mso-position-vertical-relative:paragraph;z-index:-32056;rotation:308" type="#_x0000_t136" fillcolor="#000000" stroked="f">
            <o:extrusion v:ext="view" autorotationcenter="t"/>
            <v:textpath style="font-family:&amp;quot;Arial&amp;quot;;font-size:20pt;v-text-kern:t;mso-text-shadow:auto" string="Downloaded: 10 March 2025"/>
            <v:fill opacity="4112f"/>
            <w10:wrap type="none"/>
          </v:shape>
        </w:pict>
      </w:r>
      <w:r>
        <w:rPr/>
        <w:pict>
          <v:shape style="position:absolute;margin-left:228.949847pt;margin-top:210.210179pt;width:201.6pt;height:20pt;mso-position-horizontal-relative:page;mso-position-vertical-relative:paragraph;z-index:-32032;rotation:308" type="#_x0000_t136" fillcolor="#000000" stroked="f">
            <o:extrusion v:ext="view" autorotationcenter="t"/>
            <v:textpath style="font-family:&amp;quot;Arial&amp;quot;;font-size:20pt;v-text-kern:t;mso-text-shadow:auto" string="Fairplace Care Limited"/>
            <v:fill opacity="4112f"/>
            <w10:wrap type="none"/>
          </v:shape>
        </w:pict>
      </w:r>
      <w:r>
        <w:rPr>
          <w:color w:val="353535"/>
          <w:w w:val="105"/>
        </w:rPr>
        <w:t>Children and young people can be subjected to domestic abuses perpetrated in order to force them into marriage or to 'punish' them for 'bringing dishonour on the family'. Whilst honour-based violence can culminate in the death of the victim, this is not always the case. The child or young person may be subjected, over a long period, to a variety of different abusive and controlling behaviours ranging in  severity. The abuse is often carried out by several members of a family including mothers and female relatives/community members and may, therefore, increase the child's sense of powerlessness and be harder for professionals to identify and respond to. No religion condones honour-based abuse. Cultural beliefs are not reason enough to excuse criminal behaviour and the violation of human rights as an individual. Forced marriages of children must be regarded as a child protection issue. Fairplacecare  Limited must not contact the parents in this situation and must make a referral direct to the Safeguarding Team and follow local reporting procedures. Further advice can be obtained from the </w:t>
      </w:r>
      <w:hyperlink r:id="rId28">
        <w:r>
          <w:rPr>
            <w:color w:val="0066CC"/>
            <w:w w:val="105"/>
            <w:u w:val="single" w:color="0066CC"/>
          </w:rPr>
          <w:t>Forced Marriage Unit</w:t>
        </w:r>
      </w:hyperlink>
      <w:r>
        <w:rPr>
          <w:color w:val="0066CC"/>
          <w:w w:val="105"/>
        </w:rPr>
        <w:t> </w:t>
      </w:r>
      <w:hyperlink r:id="rId28">
        <w:r>
          <w:rPr>
            <w:color w:val="0066CC"/>
            <w:w w:val="105"/>
            <w:u w:val="single" w:color="0066CC"/>
          </w:rPr>
          <w:t>here: www.gov.uk/stop-forced-marriage.</w:t>
        </w:r>
      </w:hyperlink>
    </w:p>
    <w:p>
      <w:pPr>
        <w:pStyle w:val="Heading1"/>
        <w:spacing w:before="12"/>
        <w:ind w:left="856" w:firstLine="0"/>
      </w:pPr>
      <w:r>
        <w:rPr>
          <w:color w:val="353535"/>
          <w:w w:val="105"/>
        </w:rPr>
        <w:t>If Staff Know Someone is at Risk</w:t>
      </w:r>
    </w:p>
    <w:p>
      <w:pPr>
        <w:pStyle w:val="BodyText"/>
        <w:spacing w:line="278" w:lineRule="auto" w:before="34"/>
        <w:ind w:left="856" w:right="1447"/>
      </w:pPr>
      <w:r>
        <w:rPr>
          <w:color w:val="353535"/>
          <w:w w:val="105"/>
        </w:rPr>
        <w:t>If staff know someone who has been taken abroad to be forced into marriage, they should contact the Forced Marriage Unit (FMU) and give as many details as possible, for example:</w:t>
      </w:r>
    </w:p>
    <w:p>
      <w:pPr>
        <w:pStyle w:val="ListParagraph"/>
        <w:numPr>
          <w:ilvl w:val="2"/>
          <w:numId w:val="9"/>
        </w:numPr>
        <w:tabs>
          <w:tab w:pos="1192" w:val="left" w:leader="none"/>
        </w:tabs>
        <w:spacing w:line="240" w:lineRule="auto" w:before="55" w:after="0"/>
        <w:ind w:left="1191" w:right="0" w:hanging="214"/>
        <w:jc w:val="left"/>
        <w:rPr>
          <w:sz w:val="18"/>
        </w:rPr>
      </w:pPr>
      <w:r>
        <w:rPr>
          <w:color w:val="353535"/>
          <w:w w:val="105"/>
          <w:sz w:val="18"/>
        </w:rPr>
        <w:t>Where the person has</w:t>
      </w:r>
      <w:r>
        <w:rPr>
          <w:color w:val="353535"/>
          <w:spacing w:val="10"/>
          <w:w w:val="105"/>
          <w:sz w:val="18"/>
        </w:rPr>
        <w:t> </w:t>
      </w:r>
      <w:r>
        <w:rPr>
          <w:color w:val="353535"/>
          <w:w w:val="105"/>
          <w:sz w:val="18"/>
        </w:rPr>
        <w:t>gone</w:t>
      </w:r>
    </w:p>
    <w:p>
      <w:pPr>
        <w:pStyle w:val="ListParagraph"/>
        <w:numPr>
          <w:ilvl w:val="2"/>
          <w:numId w:val="9"/>
        </w:numPr>
        <w:tabs>
          <w:tab w:pos="1192" w:val="left" w:leader="none"/>
        </w:tabs>
        <w:spacing w:line="240" w:lineRule="auto" w:before="101" w:after="0"/>
        <w:ind w:left="1191" w:right="0" w:hanging="214"/>
        <w:jc w:val="left"/>
        <w:rPr>
          <w:sz w:val="18"/>
        </w:rPr>
      </w:pPr>
      <w:r>
        <w:rPr>
          <w:color w:val="353535"/>
          <w:w w:val="105"/>
          <w:sz w:val="18"/>
        </w:rPr>
        <w:t>When they were due</w:t>
      </w:r>
      <w:r>
        <w:rPr>
          <w:color w:val="353535"/>
          <w:spacing w:val="5"/>
          <w:w w:val="105"/>
          <w:sz w:val="18"/>
        </w:rPr>
        <w:t> </w:t>
      </w:r>
      <w:r>
        <w:rPr>
          <w:color w:val="353535"/>
          <w:w w:val="105"/>
          <w:sz w:val="18"/>
        </w:rPr>
        <w:t>back</w:t>
      </w:r>
    </w:p>
    <w:p>
      <w:pPr>
        <w:pStyle w:val="ListParagraph"/>
        <w:numPr>
          <w:ilvl w:val="2"/>
          <w:numId w:val="9"/>
        </w:numPr>
        <w:tabs>
          <w:tab w:pos="1192" w:val="left" w:leader="none"/>
        </w:tabs>
        <w:spacing w:line="240" w:lineRule="auto" w:before="101" w:after="0"/>
        <w:ind w:left="1191" w:right="0" w:hanging="214"/>
        <w:jc w:val="left"/>
        <w:rPr>
          <w:sz w:val="18"/>
        </w:rPr>
      </w:pPr>
      <w:r>
        <w:rPr>
          <w:color w:val="353535"/>
          <w:w w:val="105"/>
          <w:sz w:val="18"/>
        </w:rPr>
        <w:t>When they last heard from</w:t>
      </w:r>
      <w:r>
        <w:rPr>
          <w:color w:val="353535"/>
          <w:spacing w:val="7"/>
          <w:w w:val="105"/>
          <w:sz w:val="18"/>
        </w:rPr>
        <w:t> </w:t>
      </w:r>
      <w:r>
        <w:rPr>
          <w:color w:val="353535"/>
          <w:w w:val="105"/>
          <w:sz w:val="18"/>
        </w:rPr>
        <w:t>them</w:t>
      </w:r>
    </w:p>
    <w:p>
      <w:pPr>
        <w:pStyle w:val="BodyText"/>
        <w:spacing w:line="278" w:lineRule="auto" w:before="75"/>
        <w:ind w:left="856" w:right="1447"/>
      </w:pPr>
      <w:r>
        <w:rPr>
          <w:color w:val="353535"/>
          <w:w w:val="105"/>
        </w:rPr>
        <w:t>The FMU will contact the relevant Embassy. If the person is a British National, the Embassy will try to contact the person and help them get back to the UK, if that is what they want.</w:t>
      </w:r>
    </w:p>
    <w:p>
      <w:pPr>
        <w:pStyle w:val="Heading1"/>
        <w:numPr>
          <w:ilvl w:val="1"/>
          <w:numId w:val="9"/>
        </w:numPr>
        <w:tabs>
          <w:tab w:pos="1286" w:val="left" w:leader="none"/>
        </w:tabs>
        <w:spacing w:line="240" w:lineRule="auto" w:before="2" w:after="0"/>
        <w:ind w:left="1285" w:right="0" w:hanging="429"/>
        <w:jc w:val="left"/>
      </w:pPr>
      <w:r>
        <w:rPr>
          <w:color w:val="353535"/>
          <w:spacing w:val="4"/>
          <w:w w:val="105"/>
        </w:rPr>
        <w:t>Female Genital Mutilation</w:t>
      </w:r>
      <w:r>
        <w:rPr>
          <w:color w:val="353535"/>
          <w:spacing w:val="11"/>
          <w:w w:val="105"/>
        </w:rPr>
        <w:t> </w:t>
      </w:r>
      <w:r>
        <w:rPr>
          <w:color w:val="353535"/>
          <w:spacing w:val="5"/>
          <w:w w:val="105"/>
        </w:rPr>
        <w:t>(FGM)</w:t>
      </w:r>
    </w:p>
    <w:p>
      <w:pPr>
        <w:pStyle w:val="BodyText"/>
        <w:spacing w:line="278" w:lineRule="auto" w:before="34"/>
        <w:ind w:left="856" w:right="1447"/>
      </w:pPr>
      <w:r>
        <w:rPr>
          <w:color w:val="353535"/>
          <w:w w:val="105"/>
        </w:rPr>
        <w:t>FGM is an illegal practice which affects a girl’s genital area, and which can impact on their emotional or physical wellbeing. FGM is a criminal offence and carries a maximum penalty of 14 years imprisonment.</w:t>
      </w:r>
    </w:p>
    <w:p>
      <w:pPr>
        <w:pStyle w:val="ListParagraph"/>
        <w:numPr>
          <w:ilvl w:val="2"/>
          <w:numId w:val="9"/>
        </w:numPr>
        <w:tabs>
          <w:tab w:pos="1192" w:val="left" w:leader="none"/>
        </w:tabs>
        <w:spacing w:line="295" w:lineRule="auto" w:before="55" w:after="0"/>
        <w:ind w:left="1191" w:right="1608" w:hanging="214"/>
        <w:jc w:val="left"/>
        <w:rPr>
          <w:sz w:val="18"/>
        </w:rPr>
      </w:pPr>
      <w:r>
        <w:rPr/>
        <w:pict>
          <v:shape style="position:absolute;margin-left:128.028212pt;margin-top:38.433939pt;width:18.95pt;height:25pt;mso-position-horizontal-relative:page;mso-position-vertical-relative:paragraph;z-index:-32008;rotation:308" type="#_x0000_t136" fillcolor="#000000" stroked="f">
            <o:extrusion v:ext="view" autorotationcenter="t"/>
            <v:textpath style="font-family:&amp;quot;Arial&amp;quot;;font-size:25pt;v-text-kern:t;mso-text-shadow:auto" string="©"/>
            <v:fill opacity="4112f"/>
            <w10:wrap type="none"/>
          </v:shape>
        </w:pict>
      </w:r>
      <w:r>
        <w:rPr>
          <w:color w:val="353535"/>
          <w:w w:val="105"/>
          <w:sz w:val="18"/>
        </w:rPr>
        <w:t>If a Care Worker is aware of any Service User who has had FGM or of any female children who are at risk of FGM, they must discuss this with their manager or the London Borough of Barking and Dagenham Safeguarding</w:t>
      </w:r>
      <w:r>
        <w:rPr>
          <w:color w:val="353535"/>
          <w:spacing w:val="3"/>
          <w:w w:val="105"/>
          <w:sz w:val="18"/>
        </w:rPr>
        <w:t> </w:t>
      </w:r>
      <w:r>
        <w:rPr>
          <w:color w:val="353535"/>
          <w:w w:val="105"/>
          <w:sz w:val="18"/>
        </w:rPr>
        <w:t>Team</w:t>
      </w:r>
    </w:p>
    <w:p>
      <w:pPr>
        <w:pStyle w:val="ListParagraph"/>
        <w:numPr>
          <w:ilvl w:val="2"/>
          <w:numId w:val="9"/>
        </w:numPr>
        <w:tabs>
          <w:tab w:pos="1192" w:val="left" w:leader="none"/>
        </w:tabs>
        <w:spacing w:line="240" w:lineRule="auto" w:before="53" w:after="0"/>
        <w:ind w:left="1191" w:right="0" w:hanging="214"/>
        <w:jc w:val="left"/>
        <w:rPr>
          <w:sz w:val="18"/>
        </w:rPr>
      </w:pPr>
      <w:r>
        <w:rPr>
          <w:color w:val="353535"/>
          <w:w w:val="105"/>
          <w:sz w:val="18"/>
        </w:rPr>
        <w:t>If there is an immediate risk the police must be</w:t>
      </w:r>
      <w:r>
        <w:rPr>
          <w:color w:val="353535"/>
          <w:spacing w:val="11"/>
          <w:w w:val="105"/>
          <w:sz w:val="18"/>
        </w:rPr>
        <w:t> </w:t>
      </w:r>
      <w:r>
        <w:rPr>
          <w:color w:val="353535"/>
          <w:w w:val="105"/>
          <w:sz w:val="18"/>
        </w:rPr>
        <w:t>contacted</w:t>
      </w:r>
    </w:p>
    <w:p>
      <w:pPr>
        <w:pStyle w:val="ListParagraph"/>
        <w:numPr>
          <w:ilvl w:val="2"/>
          <w:numId w:val="9"/>
        </w:numPr>
        <w:tabs>
          <w:tab w:pos="1192" w:val="left" w:leader="none"/>
        </w:tabs>
        <w:spacing w:line="295" w:lineRule="auto" w:before="102" w:after="0"/>
        <w:ind w:left="1191" w:right="1755" w:hanging="214"/>
        <w:jc w:val="left"/>
        <w:rPr>
          <w:sz w:val="18"/>
        </w:rPr>
      </w:pPr>
      <w:r>
        <w:rPr>
          <w:color w:val="353535"/>
          <w:w w:val="105"/>
          <w:sz w:val="18"/>
        </w:rPr>
        <w:t>Staff must understand their responsibilities to report concerns. Free E-Learning training is available through the Home</w:t>
      </w:r>
      <w:r>
        <w:rPr>
          <w:color w:val="353535"/>
          <w:spacing w:val="4"/>
          <w:w w:val="105"/>
          <w:sz w:val="18"/>
        </w:rPr>
        <w:t> </w:t>
      </w:r>
      <w:r>
        <w:rPr>
          <w:color w:val="353535"/>
          <w:w w:val="105"/>
          <w:sz w:val="18"/>
        </w:rPr>
        <w:t>Office</w:t>
      </w:r>
    </w:p>
    <w:p>
      <w:pPr>
        <w:pStyle w:val="Heading1"/>
        <w:numPr>
          <w:ilvl w:val="1"/>
          <w:numId w:val="9"/>
        </w:numPr>
        <w:tabs>
          <w:tab w:pos="1286" w:val="left" w:leader="none"/>
        </w:tabs>
        <w:spacing w:line="240" w:lineRule="auto" w:before="26" w:after="0"/>
        <w:ind w:left="1285" w:right="0" w:hanging="429"/>
        <w:jc w:val="left"/>
      </w:pPr>
      <w:r>
        <w:rPr>
          <w:color w:val="353535"/>
          <w:spacing w:val="4"/>
          <w:w w:val="105"/>
        </w:rPr>
        <w:t>Contextual</w:t>
      </w:r>
      <w:r>
        <w:rPr>
          <w:color w:val="353535"/>
          <w:spacing w:val="5"/>
          <w:w w:val="105"/>
        </w:rPr>
        <w:t> Safeguarding</w:t>
      </w:r>
    </w:p>
    <w:p>
      <w:pPr>
        <w:pStyle w:val="BodyText"/>
        <w:spacing w:line="278" w:lineRule="auto" w:before="34"/>
        <w:ind w:left="856" w:right="1446"/>
      </w:pPr>
      <w:r>
        <w:rPr>
          <w:color w:val="353535"/>
          <w:w w:val="105"/>
        </w:rPr>
        <w:t>Fairplacecare Limited will ensure that staff training includes Contextual Safeguarding. Fairplacecare  Limited will ensure that staff understand that, as well as threats to the welfare of children from within their families, children may be vulnerable to abuse or exploitation from outside their families. These extra-familial threats might arise at school and other educational establishments, from within peer groups, or more widely from within the wider community and/or online. These threats can take a variety of different forms and children can be vulnerable to multiple threats, including: exploitation by criminal gangs and organised crime groups such as county lines; trafficking; online abuse; sexual exploitation and the influences of extremism leading to radicalisation. Training must highlight that extremist groups make use of the Internet to radicalise and recruit and to promote extremist materials. Any potential harmful effects to individuals identified as vulnerable to extremist ideologies or being drawn into terrorism must also be considered and Fairplacecare Limited will ensure that staff know how to refer any concerns to local safeguarding partners and that they have an understanding of </w:t>
      </w:r>
      <w:hyperlink r:id="rId29">
        <w:r>
          <w:rPr>
            <w:color w:val="0066CC"/>
            <w:w w:val="105"/>
            <w:u w:val="single" w:color="0066CC"/>
          </w:rPr>
          <w:t>Channel </w:t>
        </w:r>
      </w:hyperlink>
      <w:r>
        <w:rPr>
          <w:color w:val="353535"/>
          <w:w w:val="105"/>
        </w:rPr>
        <w:t>referrals and</w:t>
      </w:r>
      <w:r>
        <w:rPr>
          <w:color w:val="353535"/>
          <w:spacing w:val="21"/>
          <w:w w:val="105"/>
        </w:rPr>
        <w:t> </w:t>
      </w:r>
      <w:r>
        <w:rPr>
          <w:color w:val="353535"/>
          <w:w w:val="105"/>
        </w:rPr>
        <w:t>processes.</w:t>
      </w:r>
    </w:p>
    <w:p>
      <w:pPr>
        <w:pStyle w:val="Heading1"/>
        <w:numPr>
          <w:ilvl w:val="1"/>
          <w:numId w:val="9"/>
        </w:numPr>
        <w:tabs>
          <w:tab w:pos="1286" w:val="left" w:leader="none"/>
        </w:tabs>
        <w:spacing w:line="240" w:lineRule="auto" w:before="12" w:after="0"/>
        <w:ind w:left="1285" w:right="0" w:hanging="429"/>
        <w:jc w:val="left"/>
      </w:pPr>
      <w:r>
        <w:rPr>
          <w:color w:val="353535"/>
          <w:spacing w:val="3"/>
          <w:w w:val="105"/>
        </w:rPr>
        <w:t>Confidentiality</w:t>
      </w:r>
    </w:p>
    <w:p>
      <w:pPr>
        <w:pStyle w:val="BodyText"/>
        <w:spacing w:line="278" w:lineRule="auto" w:before="34"/>
        <w:ind w:left="856" w:right="1447"/>
      </w:pPr>
      <w:r>
        <w:rPr>
          <w:color w:val="353535"/>
          <w:w w:val="105"/>
        </w:rPr>
        <w:t>Fairplacecare Limited will ensure that staff working with children and young people have read and understand the 'Information sharing - Advice for practitioners providing safeguarding services to children, young people, parents and carers (2023)' and understand that UK GDPR must not be a barrier to sharing</w:t>
      </w:r>
    </w:p>
    <w:p>
      <w:pPr>
        <w:spacing w:after="0" w:line="278" w:lineRule="auto"/>
        <w:sectPr>
          <w:pgSz w:w="11900" w:h="16840"/>
          <w:pgMar w:header="0" w:footer="520" w:top="1440" w:bottom="720" w:left="580" w:right="0"/>
        </w:sectPr>
      </w:pPr>
    </w:p>
    <w:p>
      <w:pPr>
        <w:pStyle w:val="BodyText"/>
        <w:spacing w:before="1"/>
        <w:ind w:left="0"/>
        <w:rPr>
          <w:sz w:val="24"/>
        </w:rPr>
      </w:pPr>
      <w:r>
        <w:rPr/>
        <w:pict>
          <v:shape style="position:absolute;margin-left:128.028212pt;margin-top:531.073694pt;width:18.95pt;height:25pt;mso-position-horizontal-relative:page;mso-position-vertical-relative:page;z-index:2656;rotation:308" type="#_x0000_t136" fillcolor="#000000" stroked="f">
            <o:extrusion v:ext="view" autorotationcenter="t"/>
            <v:textpath style="font-family:&amp;quot;Arial&amp;quot;;font-size:25pt;v-text-kern:t;mso-text-shadow:auto" string="©"/>
            <v:fill opacity="4112f"/>
            <w10:wrap type="none"/>
          </v:shape>
        </w:pict>
      </w:r>
    </w:p>
    <w:p>
      <w:pPr>
        <w:pStyle w:val="BodyText"/>
        <w:ind w:left="856"/>
      </w:pPr>
      <w:r>
        <w:rPr>
          <w:color w:val="353535"/>
          <w:w w:val="105"/>
        </w:rPr>
        <w:t>information.</w:t>
      </w:r>
    </w:p>
    <w:p>
      <w:pPr>
        <w:pStyle w:val="BodyText"/>
        <w:spacing w:line="278" w:lineRule="auto" w:before="34"/>
        <w:ind w:left="856" w:right="1447"/>
      </w:pPr>
      <w:r>
        <w:rPr>
          <w:color w:val="353535"/>
          <w:w w:val="105"/>
        </w:rPr>
        <w:t>Fairplacecare Limited will ensure that staff follow the 7 Golden Rules for information sharing as outlined in the document.</w:t>
      </w:r>
    </w:p>
    <w:p>
      <w:pPr>
        <w:pStyle w:val="Heading1"/>
        <w:numPr>
          <w:ilvl w:val="1"/>
          <w:numId w:val="9"/>
        </w:numPr>
        <w:tabs>
          <w:tab w:pos="1286" w:val="left" w:leader="none"/>
        </w:tabs>
        <w:spacing w:line="240" w:lineRule="auto" w:before="2" w:after="0"/>
        <w:ind w:left="1285" w:right="0" w:hanging="429"/>
        <w:jc w:val="left"/>
      </w:pPr>
      <w:r>
        <w:rPr>
          <w:color w:val="353535"/>
          <w:spacing w:val="4"/>
          <w:w w:val="105"/>
        </w:rPr>
        <w:t>Whistleblowing</w:t>
      </w:r>
    </w:p>
    <w:p>
      <w:pPr>
        <w:pStyle w:val="BodyText"/>
        <w:spacing w:line="278" w:lineRule="auto" w:before="34"/>
        <w:ind w:left="856" w:right="1447"/>
      </w:pPr>
      <w:r>
        <w:rPr>
          <w:color w:val="353535"/>
          <w:w w:val="105"/>
        </w:rPr>
        <w:t>Safeguarding children is complex and can frequently be under review. It is important to remember that safeguarding is everyone’s responsibility, and a culture must be promoted where staff are able to raise concerns and whistleblow without fear.</w:t>
      </w:r>
    </w:p>
    <w:p>
      <w:pPr>
        <w:pStyle w:val="Heading1"/>
        <w:numPr>
          <w:ilvl w:val="1"/>
          <w:numId w:val="9"/>
        </w:numPr>
        <w:tabs>
          <w:tab w:pos="1286" w:val="left" w:leader="none"/>
        </w:tabs>
        <w:spacing w:line="240" w:lineRule="auto" w:before="3" w:after="0"/>
        <w:ind w:left="1285" w:right="0" w:hanging="429"/>
        <w:jc w:val="left"/>
      </w:pPr>
      <w:r>
        <w:rPr/>
        <w:pict>
          <v:shape style="position:absolute;margin-left:71.890152pt;margin-top:182.800514pt;width:384pt;height:30pt;mso-position-horizontal-relative:page;mso-position-vertical-relative:paragraph;z-index:-31984;rotation:308" type="#_x0000_t136" fillcolor="#000000" stroked="f">
            <o:extrusion v:ext="view" autorotationcenter="t"/>
            <v:textpath style="font-family:&amp;quot;Arial&amp;quot;;font-size:30pt;v-text-kern:t;mso-text-shadow:auto" string="Quality Compliance Systems"/>
            <v:fill opacity="4112f"/>
            <w10:wrap type="none"/>
          </v:shape>
        </w:pict>
      </w:r>
      <w:r>
        <w:rPr>
          <w:color w:val="353535"/>
          <w:w w:val="105"/>
        </w:rPr>
        <w:t>Training</w:t>
      </w:r>
    </w:p>
    <w:p>
      <w:pPr>
        <w:pStyle w:val="BodyText"/>
        <w:spacing w:line="278" w:lineRule="auto" w:before="34"/>
        <w:ind w:left="856" w:right="1447"/>
      </w:pPr>
      <w:r>
        <w:rPr>
          <w:color w:val="353535"/>
          <w:w w:val="105"/>
        </w:rPr>
        <w:t>Safeguarding Children and Young People should be included within the mandatory induction and include familiarisation with child protection responsibilities and the procedures to be followed should anyone have any concerns about a child's safety or welfare. Training will be delivered to the level specified in</w:t>
      </w:r>
    </w:p>
    <w:p>
      <w:pPr>
        <w:pStyle w:val="BodyText"/>
        <w:spacing w:line="278" w:lineRule="auto" w:before="3"/>
        <w:ind w:left="856" w:right="1447"/>
      </w:pPr>
      <w:r>
        <w:rPr>
          <w:color w:val="353535"/>
          <w:w w:val="105"/>
        </w:rPr>
        <w:t>the training policies of Fairplacecare Limited and associated training needs analysis and be in line with any contractual</w:t>
      </w:r>
      <w:r>
        <w:rPr>
          <w:color w:val="353535"/>
          <w:spacing w:val="2"/>
          <w:w w:val="105"/>
        </w:rPr>
        <w:t> </w:t>
      </w:r>
      <w:r>
        <w:rPr>
          <w:color w:val="353535"/>
          <w:w w:val="105"/>
        </w:rPr>
        <w:t>requirements.</w:t>
      </w:r>
    </w:p>
    <w:p>
      <w:pPr>
        <w:pStyle w:val="Heading1"/>
        <w:numPr>
          <w:ilvl w:val="1"/>
          <w:numId w:val="9"/>
        </w:numPr>
        <w:tabs>
          <w:tab w:pos="1286" w:val="left" w:leader="none"/>
        </w:tabs>
        <w:spacing w:line="240" w:lineRule="auto" w:before="2" w:after="0"/>
        <w:ind w:left="1285" w:right="0" w:hanging="429"/>
        <w:jc w:val="left"/>
      </w:pPr>
      <w:r>
        <w:rPr>
          <w:color w:val="353535"/>
          <w:spacing w:val="5"/>
          <w:w w:val="105"/>
        </w:rPr>
        <w:t>Consent</w:t>
      </w:r>
    </w:p>
    <w:p>
      <w:pPr>
        <w:pStyle w:val="BodyText"/>
        <w:spacing w:line="278" w:lineRule="auto" w:before="34"/>
        <w:ind w:left="856" w:right="1554"/>
      </w:pPr>
      <w:r>
        <w:rPr/>
        <w:pict>
          <v:shape style="position:absolute;margin-left:181.737231pt;margin-top:139.568459pt;width:256.1pt;height:20pt;mso-position-horizontal-relative:page;mso-position-vertical-relative:paragraph;z-index:-31936;rotation:308" type="#_x0000_t136" fillcolor="#000000" stroked="f">
            <o:extrusion v:ext="view" autorotationcenter="t"/>
            <v:textpath style="font-family:&amp;quot;Arial&amp;quot;;font-size:20pt;v-text-kern:t;mso-text-shadow:auto" string="Downloaded: 10 March 2025"/>
            <v:fill opacity="4112f"/>
            <w10:wrap type="none"/>
          </v:shape>
        </w:pict>
      </w:r>
      <w:r>
        <w:rPr>
          <w:color w:val="353535"/>
          <w:w w:val="105"/>
        </w:rPr>
        <w:t>Where Fairplacecare Limited needs to share special category personal data, Fairplacecare Limited will be aware that the UK GDPR and Data Protection Act 2018 includes ‘safeguarding of children and individuals at risk’ as a condition that allows practitioners to share information without consent.</w:t>
      </w:r>
    </w:p>
    <w:p>
      <w:pPr>
        <w:pStyle w:val="BodyText"/>
        <w:spacing w:line="278" w:lineRule="auto" w:before="3"/>
        <w:ind w:left="856" w:right="1447"/>
      </w:pPr>
      <w:r>
        <w:rPr/>
        <w:pict>
          <v:shape style="position:absolute;margin-left:194.017841pt;margin-top:86.827794pt;width:191.6pt;height:20pt;mso-position-horizontal-relative:page;mso-position-vertical-relative:paragraph;z-index:-31960;rotation:308" type="#_x0000_t136" fillcolor="#000000" stroked="f">
            <o:extrusion v:ext="view" autorotationcenter="t"/>
            <v:textpath style="font-family:&amp;quot;Arial&amp;quot;;font-size:20pt;v-text-kern:t;mso-text-shadow:auto" string="Fairplacecare Limited"/>
            <v:fill opacity="4112f"/>
            <w10:wrap type="none"/>
          </v:shape>
        </w:pict>
      </w:r>
      <w:r>
        <w:rPr/>
        <w:pict>
          <v:shape style="position:absolute;margin-left:228.949847pt;margin-top:116.91952pt;width:201.6pt;height:20pt;mso-position-horizontal-relative:page;mso-position-vertical-relative:paragraph;z-index:2632;rotation:308" type="#_x0000_t136" fillcolor="#000000" stroked="f">
            <o:extrusion v:ext="view" autorotationcenter="t"/>
            <v:textpath style="font-family:&amp;quot;Arial&amp;quot;;font-size:20pt;v-text-kern:t;mso-text-shadow:auto" string="Fairplace Care Limited"/>
            <v:fill opacity="4112f"/>
            <w10:wrap type="none"/>
          </v:shape>
        </w:pict>
      </w:r>
      <w:r>
        <w:rPr>
          <w:color w:val="353535"/>
          <w:w w:val="105"/>
        </w:rPr>
        <w:t>Information can be shared legally without consent if Fairplacecare Limited is unable to or cannot be reasonably expected to gain consent from the individual, or if to gain consent could place a child at risk.</w:t>
      </w:r>
    </w:p>
    <w:p>
      <w:pPr>
        <w:spacing w:after="0" w:line="278" w:lineRule="auto"/>
        <w:sectPr>
          <w:pgSz w:w="11900" w:h="16840"/>
          <w:pgMar w:header="0" w:footer="520" w:top="1440" w:bottom="720" w:left="580" w:right="0"/>
        </w:sectPr>
      </w:pPr>
    </w:p>
    <w:p>
      <w:pPr>
        <w:pStyle w:val="BodyText"/>
        <w:spacing w:before="0"/>
        <w:ind w:left="0"/>
        <w:rPr>
          <w:sz w:val="20"/>
        </w:rPr>
      </w:pPr>
    </w:p>
    <w:p>
      <w:pPr>
        <w:pStyle w:val="BodyText"/>
        <w:spacing w:before="9"/>
        <w:ind w:left="0"/>
        <w:rPr>
          <w:sz w:val="14"/>
        </w:rPr>
      </w:pPr>
    </w:p>
    <w:p>
      <w:pPr>
        <w:pStyle w:val="BodyText"/>
        <w:spacing w:before="0"/>
        <w:ind w:left="120"/>
        <w:rPr>
          <w:sz w:val="20"/>
        </w:rPr>
      </w:pPr>
      <w:r>
        <w:rPr>
          <w:sz w:val="20"/>
        </w:rPr>
        <w:pict>
          <v:group style="width:525pt;height:24.8pt;mso-position-horizontal-relative:char;mso-position-vertical-relative:line" coordorigin="0,0" coordsize="10500,496">
            <v:rect style="position:absolute;left:0;top:0;width:10500;height:496" filled="true" fillcolor="#39a3d9" stroked="false">
              <v:fill type="solid"/>
            </v:rect>
            <v:shape style="position:absolute;left:66;top:40;width:402;height:402" type="#_x0000_t75" stroked="false">
              <v:imagedata r:id="rId30" o:title=""/>
            </v:shape>
            <v:shape style="position:absolute;left:0;top:0;width:10500;height:496" type="#_x0000_t202" filled="false" stroked="false">
              <v:textbox inset="0,0,0,0">
                <w:txbxContent>
                  <w:p>
                    <w:pPr>
                      <w:spacing w:before="138"/>
                      <w:ind w:left="696" w:right="0" w:firstLine="0"/>
                      <w:jc w:val="left"/>
                      <w:rPr>
                        <w:b/>
                        <w:sz w:val="21"/>
                      </w:rPr>
                    </w:pPr>
                    <w:r>
                      <w:rPr>
                        <w:b/>
                        <w:color w:val="FFFFFF"/>
                        <w:sz w:val="21"/>
                      </w:rPr>
                      <w:t>6. Definitions</w:t>
                    </w:r>
                  </w:p>
                </w:txbxContent>
              </v:textbox>
              <w10:wrap type="none"/>
            </v:shape>
          </v:group>
        </w:pict>
      </w:r>
      <w:r>
        <w:rPr>
          <w:sz w:val="20"/>
        </w:rPr>
      </w:r>
    </w:p>
    <w:p>
      <w:pPr>
        <w:pStyle w:val="Heading1"/>
        <w:numPr>
          <w:ilvl w:val="1"/>
          <w:numId w:val="14"/>
        </w:numPr>
        <w:tabs>
          <w:tab w:pos="1184" w:val="left" w:leader="none"/>
        </w:tabs>
        <w:spacing w:line="240" w:lineRule="auto" w:before="113" w:after="0"/>
        <w:ind w:left="1183" w:right="0" w:hanging="327"/>
        <w:jc w:val="left"/>
      </w:pPr>
      <w:r>
        <w:rPr>
          <w:color w:val="353535"/>
          <w:spacing w:val="3"/>
          <w:w w:val="105"/>
        </w:rPr>
        <w:t>Domestic Violence </w:t>
      </w:r>
      <w:r>
        <w:rPr>
          <w:color w:val="353535"/>
          <w:spacing w:val="2"/>
          <w:w w:val="105"/>
        </w:rPr>
        <w:t>and</w:t>
      </w:r>
      <w:r>
        <w:rPr>
          <w:color w:val="353535"/>
          <w:spacing w:val="7"/>
          <w:w w:val="105"/>
        </w:rPr>
        <w:t> </w:t>
      </w:r>
      <w:r>
        <w:rPr>
          <w:color w:val="353535"/>
          <w:spacing w:val="4"/>
          <w:w w:val="105"/>
        </w:rPr>
        <w:t>Abuse</w:t>
      </w:r>
    </w:p>
    <w:p>
      <w:pPr>
        <w:pStyle w:val="ListParagraph"/>
        <w:numPr>
          <w:ilvl w:val="2"/>
          <w:numId w:val="9"/>
        </w:numPr>
        <w:tabs>
          <w:tab w:pos="1192" w:val="left" w:leader="none"/>
        </w:tabs>
        <w:spacing w:line="240" w:lineRule="auto" w:before="61" w:after="0"/>
        <w:ind w:left="1191" w:right="0" w:hanging="214"/>
        <w:jc w:val="left"/>
        <w:rPr>
          <w:sz w:val="18"/>
        </w:rPr>
      </w:pPr>
      <w:r>
        <w:rPr>
          <w:color w:val="353535"/>
          <w:w w:val="105"/>
          <w:sz w:val="18"/>
        </w:rPr>
        <w:t>The UK’s cross-government definition of domestic abuse</w:t>
      </w:r>
      <w:r>
        <w:rPr>
          <w:color w:val="353535"/>
          <w:spacing w:val="8"/>
          <w:w w:val="105"/>
          <w:sz w:val="18"/>
        </w:rPr>
        <w:t> </w:t>
      </w:r>
      <w:r>
        <w:rPr>
          <w:color w:val="353535"/>
          <w:w w:val="105"/>
          <w:sz w:val="18"/>
        </w:rPr>
        <w:t>is:</w:t>
      </w:r>
    </w:p>
    <w:p>
      <w:pPr>
        <w:pStyle w:val="BodyText"/>
        <w:spacing w:line="278" w:lineRule="auto" w:before="34"/>
        <w:ind w:right="1513"/>
      </w:pPr>
      <w:r>
        <w:rPr/>
        <w:pict>
          <v:shape style="position:absolute;margin-left:71.890152pt;margin-top:209.796803pt;width:384pt;height:30pt;mso-position-horizontal-relative:page;mso-position-vertical-relative:paragraph;z-index:-31816;rotation:308" type="#_x0000_t136" fillcolor="#000000" stroked="f">
            <o:extrusion v:ext="view" autorotationcenter="t"/>
            <v:textpath style="font-family:&amp;quot;Arial&amp;quot;;font-size:30pt;v-text-kern:t;mso-text-shadow:auto" string="Quality Compliance Systems"/>
            <v:fill opacity="4112f"/>
            <w10:wrap type="none"/>
          </v:shape>
        </w:pict>
      </w:r>
      <w:r>
        <w:rPr>
          <w:color w:val="353535"/>
          <w:w w:val="105"/>
        </w:rPr>
        <w:t>Any incident or pattern of incidents of controlling, coercive or threatening behaviour, violence or abuse between those aged 16 or over who are or have been intimate partners or family members regardless of gender or sexuality. This abuse can encompass but is not limited to:</w:t>
      </w:r>
    </w:p>
    <w:p>
      <w:pPr>
        <w:pStyle w:val="ListParagraph"/>
        <w:numPr>
          <w:ilvl w:val="3"/>
          <w:numId w:val="9"/>
        </w:numPr>
        <w:tabs>
          <w:tab w:pos="1540" w:val="left" w:leader="none"/>
        </w:tabs>
        <w:spacing w:line="240" w:lineRule="auto" w:before="43" w:after="0"/>
        <w:ind w:left="1539" w:right="0" w:hanging="228"/>
        <w:jc w:val="left"/>
        <w:rPr>
          <w:sz w:val="18"/>
        </w:rPr>
      </w:pPr>
      <w:r>
        <w:rPr>
          <w:color w:val="353535"/>
          <w:w w:val="105"/>
          <w:sz w:val="18"/>
        </w:rPr>
        <w:t>Psychological</w:t>
      </w:r>
    </w:p>
    <w:p>
      <w:pPr>
        <w:pStyle w:val="ListParagraph"/>
        <w:numPr>
          <w:ilvl w:val="3"/>
          <w:numId w:val="9"/>
        </w:numPr>
        <w:tabs>
          <w:tab w:pos="1540" w:val="left" w:leader="none"/>
        </w:tabs>
        <w:spacing w:line="240" w:lineRule="auto" w:before="74" w:after="0"/>
        <w:ind w:left="1539" w:right="0" w:hanging="228"/>
        <w:jc w:val="left"/>
        <w:rPr>
          <w:sz w:val="18"/>
        </w:rPr>
      </w:pPr>
      <w:r>
        <w:rPr>
          <w:color w:val="353535"/>
          <w:w w:val="105"/>
          <w:sz w:val="18"/>
        </w:rPr>
        <w:t>Physical</w:t>
      </w:r>
    </w:p>
    <w:p>
      <w:pPr>
        <w:pStyle w:val="ListParagraph"/>
        <w:numPr>
          <w:ilvl w:val="3"/>
          <w:numId w:val="9"/>
        </w:numPr>
        <w:tabs>
          <w:tab w:pos="1540" w:val="left" w:leader="none"/>
        </w:tabs>
        <w:spacing w:line="240" w:lineRule="auto" w:before="74" w:after="0"/>
        <w:ind w:left="1539" w:right="0" w:hanging="228"/>
        <w:jc w:val="left"/>
        <w:rPr>
          <w:sz w:val="18"/>
        </w:rPr>
      </w:pPr>
      <w:r>
        <w:rPr>
          <w:color w:val="353535"/>
          <w:spacing w:val="-2"/>
          <w:w w:val="105"/>
          <w:sz w:val="18"/>
        </w:rPr>
        <w:t>Sexual</w:t>
      </w:r>
    </w:p>
    <w:p>
      <w:pPr>
        <w:pStyle w:val="ListParagraph"/>
        <w:numPr>
          <w:ilvl w:val="3"/>
          <w:numId w:val="9"/>
        </w:numPr>
        <w:tabs>
          <w:tab w:pos="1540" w:val="left" w:leader="none"/>
        </w:tabs>
        <w:spacing w:line="240" w:lineRule="auto" w:before="75" w:after="0"/>
        <w:ind w:left="1539" w:right="0" w:hanging="228"/>
        <w:jc w:val="left"/>
        <w:rPr>
          <w:sz w:val="18"/>
        </w:rPr>
      </w:pPr>
      <w:r>
        <w:rPr>
          <w:color w:val="353535"/>
          <w:w w:val="105"/>
          <w:sz w:val="18"/>
        </w:rPr>
        <w:t>Financial</w:t>
      </w:r>
    </w:p>
    <w:p>
      <w:pPr>
        <w:pStyle w:val="ListParagraph"/>
        <w:numPr>
          <w:ilvl w:val="3"/>
          <w:numId w:val="9"/>
        </w:numPr>
        <w:tabs>
          <w:tab w:pos="1540" w:val="left" w:leader="none"/>
        </w:tabs>
        <w:spacing w:line="240" w:lineRule="auto" w:before="74" w:after="0"/>
        <w:ind w:left="1539" w:right="0" w:hanging="228"/>
        <w:jc w:val="left"/>
        <w:rPr>
          <w:sz w:val="18"/>
        </w:rPr>
      </w:pPr>
      <w:r>
        <w:rPr>
          <w:color w:val="353535"/>
          <w:w w:val="105"/>
          <w:sz w:val="18"/>
        </w:rPr>
        <w:t>Emotional</w:t>
      </w:r>
    </w:p>
    <w:p>
      <w:pPr>
        <w:pStyle w:val="ListParagraph"/>
        <w:numPr>
          <w:ilvl w:val="2"/>
          <w:numId w:val="9"/>
        </w:numPr>
        <w:tabs>
          <w:tab w:pos="1192" w:val="left" w:leader="none"/>
        </w:tabs>
        <w:spacing w:line="278" w:lineRule="auto" w:before="101" w:after="0"/>
        <w:ind w:left="1191" w:right="1500" w:hanging="214"/>
        <w:jc w:val="left"/>
        <w:rPr>
          <w:sz w:val="18"/>
        </w:rPr>
      </w:pPr>
      <w:r>
        <w:rPr/>
        <w:pict>
          <v:shape style="position:absolute;margin-left:194.017841pt;margin-top:127.888379pt;width:191.6pt;height:20pt;mso-position-horizontal-relative:page;mso-position-vertical-relative:paragraph;z-index:-31792;rotation:308" type="#_x0000_t136" fillcolor="#000000" stroked="f">
            <o:extrusion v:ext="view" autorotationcenter="t"/>
            <v:textpath style="font-family:&amp;quot;Arial&amp;quot;;font-size:20pt;v-text-kern:t;mso-text-shadow:auto" string="Fairplacecare Limited"/>
            <v:fill opacity="4112f"/>
            <w10:wrap type="none"/>
          </v:shape>
        </w:pict>
      </w:r>
      <w:r>
        <w:rPr/>
        <w:pict>
          <v:shape style="position:absolute;margin-left:181.737231pt;margin-top:142.918460pt;width:256.1pt;height:20pt;mso-position-horizontal-relative:page;mso-position-vertical-relative:paragraph;z-index:-31768;rotation:308" type="#_x0000_t136" fillcolor="#000000" stroked="f">
            <o:extrusion v:ext="view" autorotationcenter="t"/>
            <v:textpath style="font-family:&amp;quot;Arial&amp;quot;;font-size:20pt;v-text-kern:t;mso-text-shadow:auto" string="Downloaded: 10 March 2025"/>
            <v:fill opacity="4112f"/>
            <w10:wrap type="none"/>
          </v:shape>
        </w:pict>
      </w:r>
      <w:r>
        <w:rPr>
          <w:color w:val="353535"/>
          <w:w w:val="105"/>
          <w:sz w:val="18"/>
        </w:rPr>
        <w:t>Controlling behaviour is: A range of acts designed to make a person subordinate and/or dependent by isolating them from sources of support, exploiting their resources and capacities for personal gain, depriving them of the means needed for independence, resistance and escape and regulating their everyday</w:t>
      </w:r>
      <w:r>
        <w:rPr>
          <w:color w:val="353535"/>
          <w:spacing w:val="2"/>
          <w:w w:val="105"/>
          <w:sz w:val="18"/>
        </w:rPr>
        <w:t> </w:t>
      </w:r>
      <w:r>
        <w:rPr>
          <w:color w:val="353535"/>
          <w:w w:val="105"/>
          <w:sz w:val="18"/>
        </w:rPr>
        <w:t>behaviour</w:t>
      </w:r>
    </w:p>
    <w:p>
      <w:pPr>
        <w:pStyle w:val="ListParagraph"/>
        <w:numPr>
          <w:ilvl w:val="2"/>
          <w:numId w:val="9"/>
        </w:numPr>
        <w:tabs>
          <w:tab w:pos="1192" w:val="left" w:leader="none"/>
        </w:tabs>
        <w:spacing w:line="278" w:lineRule="auto" w:before="44" w:after="0"/>
        <w:ind w:left="1191" w:right="1795" w:hanging="214"/>
        <w:jc w:val="left"/>
        <w:rPr>
          <w:sz w:val="18"/>
        </w:rPr>
      </w:pPr>
      <w:r>
        <w:rPr/>
        <w:pict>
          <v:shape style="position:absolute;margin-left:228.949847pt;margin-top:104.907082pt;width:201.6pt;height:20pt;mso-position-horizontal-relative:page;mso-position-vertical-relative:paragraph;z-index:-31744;rotation:308" type="#_x0000_t136" fillcolor="#000000" stroked="f">
            <o:extrusion v:ext="view" autorotationcenter="t"/>
            <v:textpath style="font-family:&amp;quot;Arial&amp;quot;;font-size:20pt;v-text-kern:t;mso-text-shadow:auto" string="Fairplace Care Limited"/>
            <v:fill opacity="4112f"/>
            <w10:wrap type="none"/>
          </v:shape>
        </w:pict>
      </w:r>
      <w:r>
        <w:rPr>
          <w:color w:val="353535"/>
          <w:w w:val="105"/>
          <w:sz w:val="18"/>
        </w:rPr>
        <w:t>Coercive behaviour is: An act or a pattern of acts of assault, threats, humiliation and intimidation or other abuse that is used to harm, punish, or frighten their victim. This definition, which is not a legal definition, includes so called </w:t>
      </w:r>
      <w:r>
        <w:rPr>
          <w:color w:val="353535"/>
          <w:spacing w:val="2"/>
          <w:w w:val="105"/>
          <w:sz w:val="18"/>
        </w:rPr>
        <w:t>‘honour’ </w:t>
      </w:r>
      <w:r>
        <w:rPr>
          <w:color w:val="353535"/>
          <w:w w:val="105"/>
          <w:sz w:val="18"/>
        </w:rPr>
        <w:t>based violence, female genital mutilation (FGM) and forced marriage, and is clear that victims are not confined to one gender or ethnic</w:t>
      </w:r>
      <w:r>
        <w:rPr>
          <w:color w:val="353535"/>
          <w:spacing w:val="37"/>
          <w:w w:val="105"/>
          <w:sz w:val="18"/>
        </w:rPr>
        <w:t> </w:t>
      </w:r>
      <w:r>
        <w:rPr>
          <w:color w:val="353535"/>
          <w:w w:val="105"/>
          <w:sz w:val="18"/>
        </w:rPr>
        <w:t>group</w:t>
      </w:r>
    </w:p>
    <w:p>
      <w:pPr>
        <w:pStyle w:val="Heading1"/>
        <w:numPr>
          <w:ilvl w:val="1"/>
          <w:numId w:val="14"/>
        </w:numPr>
        <w:tabs>
          <w:tab w:pos="1185" w:val="left" w:leader="none"/>
        </w:tabs>
        <w:spacing w:line="240" w:lineRule="auto" w:before="71" w:after="0"/>
        <w:ind w:left="1184" w:right="0" w:hanging="328"/>
        <w:jc w:val="left"/>
      </w:pPr>
      <w:r>
        <w:rPr>
          <w:color w:val="353535"/>
          <w:spacing w:val="4"/>
          <w:w w:val="105"/>
        </w:rPr>
        <w:t>Safeguarding</w:t>
      </w:r>
    </w:p>
    <w:p>
      <w:pPr>
        <w:pStyle w:val="ListParagraph"/>
        <w:numPr>
          <w:ilvl w:val="2"/>
          <w:numId w:val="14"/>
        </w:numPr>
        <w:tabs>
          <w:tab w:pos="1192" w:val="left" w:leader="none"/>
        </w:tabs>
        <w:spacing w:line="278" w:lineRule="auto" w:before="61" w:after="0"/>
        <w:ind w:left="1191" w:right="1501" w:hanging="214"/>
        <w:jc w:val="left"/>
        <w:rPr>
          <w:sz w:val="18"/>
        </w:rPr>
      </w:pPr>
      <w:r>
        <w:rPr>
          <w:color w:val="353535"/>
          <w:w w:val="105"/>
          <w:sz w:val="18"/>
        </w:rPr>
        <w:t>Safeguarding is a term which is broader than ‘child protection’ and relates to the action taken to promote the welfare of children and protect them from harm. Safeguarding is everyone’s responsibility. Statutory guidance says that safeguarding</w:t>
      </w:r>
      <w:r>
        <w:rPr>
          <w:color w:val="353535"/>
          <w:spacing w:val="12"/>
          <w:w w:val="105"/>
          <w:sz w:val="18"/>
        </w:rPr>
        <w:t> </w:t>
      </w:r>
      <w:r>
        <w:rPr>
          <w:color w:val="353535"/>
          <w:w w:val="105"/>
          <w:sz w:val="18"/>
        </w:rPr>
        <w:t>means:</w:t>
      </w:r>
    </w:p>
    <w:p>
      <w:pPr>
        <w:pStyle w:val="ListParagraph"/>
        <w:numPr>
          <w:ilvl w:val="3"/>
          <w:numId w:val="14"/>
        </w:numPr>
        <w:tabs>
          <w:tab w:pos="1540" w:val="left" w:leader="none"/>
        </w:tabs>
        <w:spacing w:line="240" w:lineRule="auto" w:before="43" w:after="0"/>
        <w:ind w:left="1539" w:right="0" w:hanging="228"/>
        <w:jc w:val="left"/>
        <w:rPr>
          <w:sz w:val="18"/>
        </w:rPr>
      </w:pPr>
      <w:r>
        <w:rPr>
          <w:color w:val="353535"/>
          <w:w w:val="105"/>
          <w:sz w:val="18"/>
        </w:rPr>
        <w:t>Protecting children from</w:t>
      </w:r>
      <w:r>
        <w:rPr>
          <w:color w:val="353535"/>
          <w:spacing w:val="3"/>
          <w:w w:val="105"/>
          <w:sz w:val="18"/>
        </w:rPr>
        <w:t> </w:t>
      </w:r>
      <w:r>
        <w:rPr>
          <w:color w:val="353535"/>
          <w:w w:val="105"/>
          <w:sz w:val="18"/>
        </w:rPr>
        <w:t>maltreatment</w:t>
      </w:r>
    </w:p>
    <w:p>
      <w:pPr>
        <w:pStyle w:val="ListParagraph"/>
        <w:numPr>
          <w:ilvl w:val="3"/>
          <w:numId w:val="14"/>
        </w:numPr>
        <w:tabs>
          <w:tab w:pos="1540" w:val="left" w:leader="none"/>
        </w:tabs>
        <w:spacing w:line="240" w:lineRule="auto" w:before="74" w:after="0"/>
        <w:ind w:left="1539" w:right="0" w:hanging="228"/>
        <w:jc w:val="left"/>
        <w:rPr>
          <w:sz w:val="18"/>
        </w:rPr>
      </w:pPr>
      <w:r>
        <w:rPr>
          <w:color w:val="353535"/>
          <w:w w:val="105"/>
          <w:sz w:val="18"/>
        </w:rPr>
        <w:t>Preventing impairment of children’s health or</w:t>
      </w:r>
      <w:r>
        <w:rPr>
          <w:color w:val="353535"/>
          <w:spacing w:val="10"/>
          <w:w w:val="105"/>
          <w:sz w:val="18"/>
        </w:rPr>
        <w:t> </w:t>
      </w:r>
      <w:r>
        <w:rPr>
          <w:color w:val="353535"/>
          <w:w w:val="105"/>
          <w:sz w:val="18"/>
        </w:rPr>
        <w:t>development</w:t>
      </w:r>
    </w:p>
    <w:p>
      <w:pPr>
        <w:pStyle w:val="ListParagraph"/>
        <w:numPr>
          <w:ilvl w:val="3"/>
          <w:numId w:val="14"/>
        </w:numPr>
        <w:tabs>
          <w:tab w:pos="1540" w:val="left" w:leader="none"/>
        </w:tabs>
        <w:spacing w:line="295" w:lineRule="auto" w:before="74" w:after="0"/>
        <w:ind w:left="1539" w:right="1728" w:hanging="228"/>
        <w:jc w:val="left"/>
        <w:rPr>
          <w:sz w:val="18"/>
        </w:rPr>
      </w:pPr>
      <w:r>
        <w:rPr>
          <w:color w:val="353535"/>
          <w:w w:val="105"/>
          <w:sz w:val="18"/>
        </w:rPr>
        <w:t>Ensuring that children are growing up in circumstances consistent with the provision of safe and effective</w:t>
      </w:r>
      <w:r>
        <w:rPr>
          <w:color w:val="353535"/>
          <w:spacing w:val="2"/>
          <w:w w:val="105"/>
          <w:sz w:val="18"/>
        </w:rPr>
        <w:t> </w:t>
      </w:r>
      <w:r>
        <w:rPr>
          <w:color w:val="353535"/>
          <w:w w:val="105"/>
          <w:sz w:val="18"/>
        </w:rPr>
        <w:t>care</w:t>
      </w:r>
    </w:p>
    <w:p>
      <w:pPr>
        <w:pStyle w:val="ListParagraph"/>
        <w:numPr>
          <w:ilvl w:val="3"/>
          <w:numId w:val="14"/>
        </w:numPr>
        <w:tabs>
          <w:tab w:pos="1540" w:val="left" w:leader="none"/>
        </w:tabs>
        <w:spacing w:line="240" w:lineRule="auto" w:before="27" w:after="0"/>
        <w:ind w:left="1539" w:right="0" w:hanging="228"/>
        <w:jc w:val="left"/>
        <w:rPr>
          <w:sz w:val="18"/>
        </w:rPr>
      </w:pPr>
      <w:r>
        <w:rPr>
          <w:color w:val="353535"/>
          <w:w w:val="105"/>
          <w:sz w:val="18"/>
        </w:rPr>
        <w:t>Taking action to enable all children to have the best</w:t>
      </w:r>
      <w:r>
        <w:rPr>
          <w:color w:val="353535"/>
          <w:spacing w:val="25"/>
          <w:w w:val="105"/>
          <w:sz w:val="18"/>
        </w:rPr>
        <w:t> </w:t>
      </w:r>
      <w:r>
        <w:rPr>
          <w:color w:val="353535"/>
          <w:w w:val="105"/>
          <w:sz w:val="18"/>
        </w:rPr>
        <w:t>outcomes</w:t>
      </w:r>
    </w:p>
    <w:p>
      <w:pPr>
        <w:pStyle w:val="Heading1"/>
        <w:numPr>
          <w:ilvl w:val="1"/>
          <w:numId w:val="14"/>
        </w:numPr>
        <w:tabs>
          <w:tab w:pos="1186" w:val="left" w:leader="none"/>
        </w:tabs>
        <w:spacing w:line="240" w:lineRule="auto" w:before="128" w:after="0"/>
        <w:ind w:left="1185" w:right="0" w:hanging="329"/>
        <w:jc w:val="left"/>
      </w:pPr>
      <w:r>
        <w:rPr>
          <w:color w:val="353535"/>
          <w:spacing w:val="3"/>
          <w:w w:val="105"/>
        </w:rPr>
        <w:t>Child </w:t>
      </w:r>
      <w:r>
        <w:rPr>
          <w:color w:val="353535"/>
          <w:w w:val="105"/>
        </w:rPr>
        <w:t>or </w:t>
      </w:r>
      <w:r>
        <w:rPr>
          <w:color w:val="353535"/>
          <w:spacing w:val="3"/>
          <w:w w:val="105"/>
        </w:rPr>
        <w:t>Young</w:t>
      </w:r>
      <w:r>
        <w:rPr>
          <w:color w:val="353535"/>
          <w:spacing w:val="13"/>
          <w:w w:val="105"/>
        </w:rPr>
        <w:t> </w:t>
      </w:r>
      <w:r>
        <w:rPr>
          <w:color w:val="353535"/>
          <w:spacing w:val="4"/>
          <w:w w:val="105"/>
        </w:rPr>
        <w:t>Person</w:t>
      </w:r>
    </w:p>
    <w:p>
      <w:pPr>
        <w:pStyle w:val="ListParagraph"/>
        <w:numPr>
          <w:ilvl w:val="2"/>
          <w:numId w:val="14"/>
        </w:numPr>
        <w:tabs>
          <w:tab w:pos="1192" w:val="left" w:leader="none"/>
        </w:tabs>
        <w:spacing w:line="278" w:lineRule="auto" w:before="61" w:after="0"/>
        <w:ind w:left="1191" w:right="1474" w:hanging="214"/>
        <w:jc w:val="left"/>
        <w:rPr>
          <w:sz w:val="18"/>
        </w:rPr>
      </w:pPr>
      <w:r>
        <w:rPr/>
        <w:pict>
          <v:shape style="position:absolute;margin-left:128.028212pt;margin-top:36.055379pt;width:18.95pt;height:25pt;mso-position-horizontal-relative:page;mso-position-vertical-relative:paragraph;z-index:-31720;rotation:308" type="#_x0000_t136" fillcolor="#000000" stroked="f">
            <o:extrusion v:ext="view" autorotationcenter="t"/>
            <v:textpath style="font-family:&amp;quot;Arial&amp;quot;;font-size:25pt;v-text-kern:t;mso-text-shadow:auto" string="©"/>
            <v:fill opacity="4112f"/>
            <w10:wrap type="none"/>
          </v:shape>
        </w:pict>
      </w:r>
      <w:r>
        <w:rPr>
          <w:color w:val="353535"/>
          <w:w w:val="105"/>
          <w:sz w:val="18"/>
        </w:rPr>
        <w:t>Under the Children Acts 1989 and 2004 respectively, a child (or young person) is anyone who has not yet reached their 18th birthday. The fact that a child has reached 16 years of age, is living independently or is in further education, is a member of the armed forces, is in hospital, in prison or in  a Young Offenders Institution does not change his or her status or entitlement to services or protection under the Children Act</w:t>
      </w:r>
      <w:r>
        <w:rPr>
          <w:color w:val="353535"/>
          <w:spacing w:val="10"/>
          <w:w w:val="105"/>
          <w:sz w:val="18"/>
        </w:rPr>
        <w:t> </w:t>
      </w:r>
      <w:r>
        <w:rPr>
          <w:color w:val="353535"/>
          <w:w w:val="105"/>
          <w:sz w:val="18"/>
        </w:rPr>
        <w:t>1989</w:t>
      </w:r>
    </w:p>
    <w:p>
      <w:pPr>
        <w:pStyle w:val="Heading1"/>
        <w:numPr>
          <w:ilvl w:val="1"/>
          <w:numId w:val="14"/>
        </w:numPr>
        <w:tabs>
          <w:tab w:pos="1178" w:val="left" w:leader="none"/>
        </w:tabs>
        <w:spacing w:line="240" w:lineRule="auto" w:before="71" w:after="0"/>
        <w:ind w:left="1177" w:right="0" w:hanging="321"/>
        <w:jc w:val="left"/>
      </w:pPr>
      <w:r>
        <w:rPr>
          <w:color w:val="353535"/>
          <w:w w:val="105"/>
        </w:rPr>
        <w:t>Staff</w:t>
      </w:r>
    </w:p>
    <w:p>
      <w:pPr>
        <w:pStyle w:val="ListParagraph"/>
        <w:numPr>
          <w:ilvl w:val="2"/>
          <w:numId w:val="14"/>
        </w:numPr>
        <w:tabs>
          <w:tab w:pos="1192" w:val="left" w:leader="none"/>
        </w:tabs>
        <w:spacing w:line="278" w:lineRule="auto" w:before="61" w:after="0"/>
        <w:ind w:left="1191" w:right="1728" w:hanging="214"/>
        <w:jc w:val="left"/>
        <w:rPr>
          <w:sz w:val="18"/>
        </w:rPr>
      </w:pPr>
      <w:r>
        <w:rPr>
          <w:color w:val="353535"/>
          <w:w w:val="105"/>
          <w:sz w:val="18"/>
        </w:rPr>
        <w:t>Employment context: A person working under the control or direction of another, under a contract of employment in return for a wage or</w:t>
      </w:r>
      <w:r>
        <w:rPr>
          <w:color w:val="353535"/>
          <w:spacing w:val="10"/>
          <w:w w:val="105"/>
          <w:sz w:val="18"/>
        </w:rPr>
        <w:t> </w:t>
      </w:r>
      <w:r>
        <w:rPr>
          <w:color w:val="353535"/>
          <w:w w:val="105"/>
          <w:sz w:val="18"/>
        </w:rPr>
        <w:t>salary</w:t>
      </w:r>
    </w:p>
    <w:p>
      <w:pPr>
        <w:pStyle w:val="Heading1"/>
        <w:numPr>
          <w:ilvl w:val="1"/>
          <w:numId w:val="14"/>
        </w:numPr>
        <w:tabs>
          <w:tab w:pos="1188" w:val="left" w:leader="none"/>
        </w:tabs>
        <w:spacing w:line="240" w:lineRule="auto" w:before="69" w:after="0"/>
        <w:ind w:left="1187" w:right="0" w:hanging="331"/>
        <w:jc w:val="left"/>
      </w:pPr>
      <w:r>
        <w:rPr>
          <w:color w:val="353535"/>
          <w:spacing w:val="5"/>
          <w:w w:val="105"/>
        </w:rPr>
        <w:t>Volunteer</w:t>
      </w:r>
    </w:p>
    <w:p>
      <w:pPr>
        <w:pStyle w:val="ListParagraph"/>
        <w:numPr>
          <w:ilvl w:val="2"/>
          <w:numId w:val="14"/>
        </w:numPr>
        <w:tabs>
          <w:tab w:pos="1192" w:val="left" w:leader="none"/>
        </w:tabs>
        <w:spacing w:line="278" w:lineRule="auto" w:before="61" w:after="0"/>
        <w:ind w:left="1191" w:right="1675" w:hanging="214"/>
        <w:jc w:val="left"/>
        <w:rPr>
          <w:sz w:val="18"/>
        </w:rPr>
      </w:pPr>
      <w:r>
        <w:rPr>
          <w:color w:val="353535"/>
          <w:w w:val="105"/>
          <w:sz w:val="18"/>
        </w:rPr>
        <w:t>The Disclosure and Barring Service (DBS) defines a ‘volunteer’ as: “A person who is engaged in any activity which involves spending time, unpaid (except for travelling and other approved out of pocket expenses), doing something which aims to benefit someone (individuals or groups) other than, or in addition to close</w:t>
      </w:r>
      <w:r>
        <w:rPr>
          <w:color w:val="353535"/>
          <w:spacing w:val="4"/>
          <w:w w:val="105"/>
          <w:sz w:val="18"/>
        </w:rPr>
        <w:t> </w:t>
      </w:r>
      <w:r>
        <w:rPr>
          <w:color w:val="353535"/>
          <w:w w:val="105"/>
          <w:sz w:val="18"/>
        </w:rPr>
        <w:t>relatives</w:t>
      </w:r>
    </w:p>
    <w:p>
      <w:pPr>
        <w:pStyle w:val="Heading1"/>
        <w:numPr>
          <w:ilvl w:val="1"/>
          <w:numId w:val="14"/>
        </w:numPr>
        <w:tabs>
          <w:tab w:pos="1181" w:val="left" w:leader="none"/>
        </w:tabs>
        <w:spacing w:line="240" w:lineRule="auto" w:before="71" w:after="0"/>
        <w:ind w:left="1180" w:right="0" w:hanging="324"/>
        <w:jc w:val="left"/>
      </w:pPr>
      <w:r>
        <w:rPr>
          <w:color w:val="353535"/>
          <w:spacing w:val="2"/>
          <w:w w:val="105"/>
        </w:rPr>
        <w:t>Child Sexual</w:t>
      </w:r>
      <w:r>
        <w:rPr>
          <w:color w:val="353535"/>
          <w:spacing w:val="4"/>
          <w:w w:val="105"/>
        </w:rPr>
        <w:t> </w:t>
      </w:r>
      <w:r>
        <w:rPr>
          <w:color w:val="353535"/>
          <w:spacing w:val="3"/>
          <w:w w:val="105"/>
        </w:rPr>
        <w:t>Exploitation</w:t>
      </w:r>
    </w:p>
    <w:p>
      <w:pPr>
        <w:pStyle w:val="ListParagraph"/>
        <w:numPr>
          <w:ilvl w:val="2"/>
          <w:numId w:val="14"/>
        </w:numPr>
        <w:tabs>
          <w:tab w:pos="1192" w:val="left" w:leader="none"/>
        </w:tabs>
        <w:spacing w:line="278" w:lineRule="auto" w:before="61" w:after="0"/>
        <w:ind w:left="1191" w:right="1434" w:hanging="214"/>
        <w:jc w:val="left"/>
        <w:rPr>
          <w:sz w:val="18"/>
        </w:rPr>
      </w:pPr>
      <w:r>
        <w:rPr>
          <w:color w:val="353535"/>
          <w:w w:val="105"/>
          <w:sz w:val="18"/>
        </w:rPr>
        <w:t>Child sexual exploitation is a form of child sexual abuse. It occurs where an individual or group takes advantage of an imbalance of power to coerce, manipulate or deceive a child or young person under the age of 18 into sexual activity (a) in exchange for something the victim needs or wants, and/or (b) for the financial advantage or increased status of the perpetrator or facilitator. The victim may have been sexually exploited even if the sexual activity appears consensual. Child sexual exploitation does not always involve physical contact; it can also occur through the use of</w:t>
      </w:r>
      <w:r>
        <w:rPr>
          <w:color w:val="353535"/>
          <w:spacing w:val="20"/>
          <w:w w:val="105"/>
          <w:sz w:val="18"/>
        </w:rPr>
        <w:t> </w:t>
      </w:r>
      <w:r>
        <w:rPr>
          <w:color w:val="353535"/>
          <w:w w:val="105"/>
          <w:sz w:val="18"/>
        </w:rPr>
        <w:t>technology</w:t>
      </w:r>
    </w:p>
    <w:p>
      <w:pPr>
        <w:pStyle w:val="Heading1"/>
        <w:numPr>
          <w:ilvl w:val="1"/>
          <w:numId w:val="14"/>
        </w:numPr>
        <w:tabs>
          <w:tab w:pos="1186" w:val="left" w:leader="none"/>
        </w:tabs>
        <w:spacing w:line="240" w:lineRule="auto" w:before="73" w:after="0"/>
        <w:ind w:left="1185" w:right="0" w:hanging="329"/>
        <w:jc w:val="left"/>
      </w:pPr>
      <w:r>
        <w:rPr>
          <w:color w:val="353535"/>
          <w:spacing w:val="3"/>
          <w:w w:val="105"/>
        </w:rPr>
        <w:t>Safeguarding</w:t>
      </w:r>
      <w:r>
        <w:rPr>
          <w:color w:val="353535"/>
          <w:spacing w:val="5"/>
          <w:w w:val="105"/>
        </w:rPr>
        <w:t> </w:t>
      </w:r>
      <w:r>
        <w:rPr>
          <w:color w:val="353535"/>
          <w:spacing w:val="4"/>
          <w:w w:val="105"/>
        </w:rPr>
        <w:t>Partners</w:t>
      </w:r>
    </w:p>
    <w:p>
      <w:pPr>
        <w:pStyle w:val="ListParagraph"/>
        <w:numPr>
          <w:ilvl w:val="2"/>
          <w:numId w:val="14"/>
        </w:numPr>
        <w:tabs>
          <w:tab w:pos="1192" w:val="left" w:leader="none"/>
        </w:tabs>
        <w:spacing w:line="240" w:lineRule="auto" w:before="60" w:after="0"/>
        <w:ind w:left="1191" w:right="0" w:hanging="214"/>
        <w:jc w:val="left"/>
        <w:rPr>
          <w:sz w:val="18"/>
        </w:rPr>
      </w:pPr>
      <w:r>
        <w:rPr>
          <w:color w:val="353535"/>
          <w:w w:val="105"/>
          <w:sz w:val="18"/>
        </w:rPr>
        <w:t>Local Safeguarding Children Boards (LSCBs) are being replaced by “Safeguarding Partners.”</w:t>
      </w:r>
      <w:r>
        <w:rPr>
          <w:color w:val="353535"/>
          <w:spacing w:val="30"/>
          <w:w w:val="105"/>
          <w:sz w:val="18"/>
        </w:rPr>
        <w:t> </w:t>
      </w:r>
      <w:r>
        <w:rPr>
          <w:color w:val="353535"/>
          <w:w w:val="105"/>
          <w:sz w:val="18"/>
        </w:rPr>
        <w:t>Under</w:t>
      </w:r>
    </w:p>
    <w:p>
      <w:pPr>
        <w:spacing w:after="0" w:line="240" w:lineRule="auto"/>
        <w:jc w:val="left"/>
        <w:rPr>
          <w:sz w:val="18"/>
        </w:rPr>
        <w:sectPr>
          <w:pgSz w:w="11900" w:h="16840"/>
          <w:pgMar w:header="0" w:footer="520" w:top="1440" w:bottom="720" w:left="580" w:right="0"/>
        </w:sectPr>
      </w:pPr>
    </w:p>
    <w:p>
      <w:pPr>
        <w:pStyle w:val="BodyText"/>
        <w:spacing w:before="1"/>
        <w:ind w:left="0"/>
        <w:rPr>
          <w:sz w:val="24"/>
        </w:rPr>
      </w:pPr>
    </w:p>
    <w:p>
      <w:pPr>
        <w:pStyle w:val="BodyText"/>
        <w:spacing w:line="278" w:lineRule="auto"/>
        <w:ind w:right="1447"/>
      </w:pPr>
      <w:r>
        <w:rPr>
          <w:color w:val="353535"/>
          <w:w w:val="105"/>
        </w:rPr>
        <w:t>the new legislation, three safeguarding partners (Local Authorities, Chief Officers of Police, and Integrated Care Boards) must make arrangements to work together with relevant agencies (as they consider appropriate) to safeguard and protect the welfare of children in the area</w:t>
      </w:r>
    </w:p>
    <w:p>
      <w:pPr>
        <w:pStyle w:val="ListParagraph"/>
        <w:numPr>
          <w:ilvl w:val="2"/>
          <w:numId w:val="14"/>
        </w:numPr>
        <w:tabs>
          <w:tab w:pos="1192" w:val="left" w:leader="none"/>
        </w:tabs>
        <w:spacing w:line="278" w:lineRule="auto" w:before="43" w:after="0"/>
        <w:ind w:left="1191" w:right="1768" w:hanging="214"/>
        <w:jc w:val="left"/>
        <w:rPr>
          <w:sz w:val="18"/>
        </w:rPr>
      </w:pPr>
      <w:r>
        <w:rPr>
          <w:color w:val="353535"/>
          <w:w w:val="105"/>
          <w:sz w:val="18"/>
        </w:rPr>
        <w:t>The geographical footprint for the new arrangements is based on local authority areas. Every Local Authority, Integrated Care Board and Police Force must be covered by a local safeguarding arrangement</w:t>
      </w:r>
    </w:p>
    <w:p>
      <w:pPr>
        <w:pStyle w:val="Heading1"/>
        <w:numPr>
          <w:ilvl w:val="1"/>
          <w:numId w:val="14"/>
        </w:numPr>
        <w:tabs>
          <w:tab w:pos="1185" w:val="left" w:leader="none"/>
        </w:tabs>
        <w:spacing w:line="240" w:lineRule="auto" w:before="70" w:after="0"/>
        <w:ind w:left="1184" w:right="0" w:hanging="328"/>
        <w:jc w:val="left"/>
      </w:pPr>
      <w:r>
        <w:rPr>
          <w:color w:val="353535"/>
          <w:spacing w:val="3"/>
          <w:w w:val="105"/>
        </w:rPr>
        <w:t>Contextual</w:t>
      </w:r>
      <w:r>
        <w:rPr>
          <w:color w:val="353535"/>
          <w:spacing w:val="5"/>
          <w:w w:val="105"/>
        </w:rPr>
        <w:t> </w:t>
      </w:r>
      <w:r>
        <w:rPr>
          <w:color w:val="353535"/>
          <w:spacing w:val="4"/>
          <w:w w:val="105"/>
        </w:rPr>
        <w:t>Safeguarding</w:t>
      </w:r>
    </w:p>
    <w:p>
      <w:pPr>
        <w:pStyle w:val="ListParagraph"/>
        <w:numPr>
          <w:ilvl w:val="2"/>
          <w:numId w:val="14"/>
        </w:numPr>
        <w:tabs>
          <w:tab w:pos="1192" w:val="left" w:leader="none"/>
        </w:tabs>
        <w:spacing w:line="278" w:lineRule="auto" w:before="61" w:after="0"/>
        <w:ind w:left="1191" w:right="1546" w:hanging="214"/>
        <w:jc w:val="left"/>
        <w:rPr>
          <w:sz w:val="18"/>
        </w:rPr>
      </w:pPr>
      <w:r>
        <w:rPr/>
        <w:pict>
          <v:shape style="position:absolute;margin-left:71.890152pt;margin-top:179.004102pt;width:384pt;height:30pt;mso-position-horizontal-relative:page;mso-position-vertical-relative:paragraph;z-index:-31648;rotation:308" type="#_x0000_t136" fillcolor="#000000" stroked="f">
            <o:extrusion v:ext="view" autorotationcenter="t"/>
            <v:textpath style="font-family:&amp;quot;Arial&amp;quot;;font-size:30pt;v-text-kern:t;mso-text-shadow:auto" string="Quality Compliance Systems"/>
            <v:fill opacity="4112f"/>
            <w10:wrap type="none"/>
          </v:shape>
        </w:pict>
      </w:r>
      <w:r>
        <w:rPr>
          <w:color w:val="353535"/>
          <w:w w:val="105"/>
          <w:sz w:val="18"/>
        </w:rPr>
        <w:t>Contextual Safeguarding is an approach to understanding, and responding to, young people’s experiences of significant harm beyond their families. It recognises that the different relationships that young people form in their neighbourhoods, schools and online can feature violence and abuse. Parents and carers have little influence over these contexts, and young people’s experiences of extra- familial abuse can undermine parent-child</w:t>
      </w:r>
      <w:r>
        <w:rPr>
          <w:color w:val="353535"/>
          <w:spacing w:val="8"/>
          <w:w w:val="105"/>
          <w:sz w:val="18"/>
        </w:rPr>
        <w:t> </w:t>
      </w:r>
      <w:r>
        <w:rPr>
          <w:color w:val="353535"/>
          <w:w w:val="105"/>
          <w:sz w:val="18"/>
        </w:rPr>
        <w:t>relationships</w:t>
      </w:r>
    </w:p>
    <w:p>
      <w:pPr>
        <w:pStyle w:val="Heading1"/>
        <w:numPr>
          <w:ilvl w:val="1"/>
          <w:numId w:val="14"/>
        </w:numPr>
        <w:tabs>
          <w:tab w:pos="1171" w:val="left" w:leader="none"/>
        </w:tabs>
        <w:spacing w:line="240" w:lineRule="auto" w:before="72" w:after="0"/>
        <w:ind w:left="1170" w:right="0" w:hanging="314"/>
        <w:jc w:val="left"/>
      </w:pPr>
      <w:r>
        <w:rPr>
          <w:color w:val="353535"/>
          <w:w w:val="105"/>
        </w:rPr>
        <w:t>UK GDPR</w:t>
      </w:r>
    </w:p>
    <w:p>
      <w:pPr>
        <w:pStyle w:val="ListParagraph"/>
        <w:numPr>
          <w:ilvl w:val="2"/>
          <w:numId w:val="14"/>
        </w:numPr>
        <w:tabs>
          <w:tab w:pos="1192" w:val="left" w:leader="none"/>
        </w:tabs>
        <w:spacing w:line="240" w:lineRule="auto" w:before="61" w:after="0"/>
        <w:ind w:left="1191" w:right="0" w:hanging="214"/>
        <w:jc w:val="left"/>
        <w:rPr>
          <w:sz w:val="18"/>
        </w:rPr>
      </w:pPr>
      <w:r>
        <w:rPr>
          <w:color w:val="353535"/>
          <w:w w:val="105"/>
          <w:sz w:val="18"/>
        </w:rPr>
        <w:t>UK General Data Protection Regulation is the UK law on data protection and privacy for all</w:t>
      </w:r>
      <w:r>
        <w:rPr>
          <w:color w:val="353535"/>
          <w:spacing w:val="3"/>
          <w:w w:val="105"/>
          <w:sz w:val="18"/>
        </w:rPr>
        <w:t> </w:t>
      </w:r>
      <w:r>
        <w:rPr>
          <w:color w:val="353535"/>
          <w:w w:val="105"/>
          <w:sz w:val="18"/>
        </w:rPr>
        <w:t>individuals</w:t>
      </w:r>
    </w:p>
    <w:p>
      <w:pPr>
        <w:pStyle w:val="ListParagraph"/>
        <w:numPr>
          <w:ilvl w:val="2"/>
          <w:numId w:val="14"/>
        </w:numPr>
        <w:tabs>
          <w:tab w:pos="1192" w:val="left" w:leader="none"/>
        </w:tabs>
        <w:spacing w:line="278" w:lineRule="auto" w:before="74" w:after="0"/>
        <w:ind w:left="1191" w:right="1782" w:hanging="214"/>
        <w:jc w:val="left"/>
        <w:rPr>
          <w:sz w:val="18"/>
        </w:rPr>
      </w:pPr>
      <w:r>
        <w:rPr/>
        <w:pict>
          <v:shape style="position:absolute;margin-left:194.017841pt;margin-top:113.145556pt;width:191.6pt;height:20pt;mso-position-horizontal-relative:page;mso-position-vertical-relative:paragraph;z-index:-31624;rotation:308" type="#_x0000_t136" fillcolor="#000000" stroked="f">
            <o:extrusion v:ext="view" autorotationcenter="t"/>
            <v:textpath style="font-family:&amp;quot;Arial&amp;quot;;font-size:20pt;v-text-kern:t;mso-text-shadow:auto" string="Fairplacecare Limited"/>
            <v:fill opacity="4112f"/>
            <w10:wrap type="none"/>
          </v:shape>
        </w:pict>
      </w:r>
      <w:r>
        <w:rPr/>
        <w:pict>
          <v:shape style="position:absolute;margin-left:181.737231pt;margin-top:128.175636pt;width:256.1pt;height:20pt;mso-position-horizontal-relative:page;mso-position-vertical-relative:paragraph;z-index:-31600;rotation:308" type="#_x0000_t136" fillcolor="#000000" stroked="f">
            <o:extrusion v:ext="view" autorotationcenter="t"/>
            <v:textpath style="font-family:&amp;quot;Arial&amp;quot;;font-size:20pt;v-text-kern:t;mso-text-shadow:auto" string="Downloaded: 10 March 2025"/>
            <v:fill opacity="4112f"/>
            <w10:wrap type="none"/>
          </v:shape>
        </w:pict>
      </w:r>
      <w:r>
        <w:rPr>
          <w:color w:val="353535"/>
          <w:w w:val="105"/>
          <w:sz w:val="18"/>
        </w:rPr>
        <w:t>The GDPR forms part of the data protection regime in the UK, together with the Data Protection Act 2018 (DPA</w:t>
      </w:r>
      <w:r>
        <w:rPr>
          <w:color w:val="353535"/>
          <w:spacing w:val="5"/>
          <w:w w:val="105"/>
          <w:sz w:val="18"/>
        </w:rPr>
        <w:t> </w:t>
      </w:r>
      <w:r>
        <w:rPr>
          <w:color w:val="353535"/>
          <w:w w:val="105"/>
          <w:sz w:val="18"/>
        </w:rPr>
        <w:t>2018)</w:t>
      </w:r>
    </w:p>
    <w:p>
      <w:pPr>
        <w:pStyle w:val="ListParagraph"/>
        <w:numPr>
          <w:ilvl w:val="2"/>
          <w:numId w:val="14"/>
        </w:numPr>
        <w:tabs>
          <w:tab w:pos="1192" w:val="left" w:leader="none"/>
        </w:tabs>
        <w:spacing w:line="278" w:lineRule="auto" w:before="42" w:after="0"/>
        <w:ind w:left="1191" w:right="1688" w:hanging="214"/>
        <w:jc w:val="left"/>
        <w:rPr>
          <w:sz w:val="18"/>
        </w:rPr>
      </w:pPr>
      <w:r>
        <w:rPr/>
        <w:pict>
          <v:shape style="position:absolute;margin-left:228.949847pt;margin-top:115.521315pt;width:201.6pt;height:20pt;mso-position-horizontal-relative:page;mso-position-vertical-relative:paragraph;z-index:-31576;rotation:308" type="#_x0000_t136" fillcolor="#000000" stroked="f">
            <o:extrusion v:ext="view" autorotationcenter="t"/>
            <v:textpath style="font-family:&amp;quot;Arial&amp;quot;;font-size:20pt;v-text-kern:t;mso-text-shadow:auto" string="Fairplace Care Limited"/>
            <v:fill opacity="4112f"/>
            <w10:wrap type="none"/>
          </v:shape>
        </w:pict>
      </w:r>
      <w:r>
        <w:rPr>
          <w:color w:val="353535"/>
          <w:w w:val="105"/>
          <w:sz w:val="18"/>
        </w:rPr>
        <w:t>The UK General Data Protection Regulation (GDPR) is a legal framework that sets guidelines for the collection and processing of personal information of individuals within the UK - See</w:t>
      </w:r>
      <w:r>
        <w:rPr>
          <w:color w:val="0066CC"/>
          <w:w w:val="105"/>
          <w:sz w:val="18"/>
        </w:rPr>
        <w:t> </w:t>
      </w:r>
      <w:hyperlink r:id="rId31">
        <w:r>
          <w:rPr>
            <w:color w:val="0066CC"/>
            <w:w w:val="105"/>
            <w:sz w:val="18"/>
            <w:u w:val="single" w:color="0066CC"/>
          </w:rPr>
          <w:t>Information</w:t>
        </w:r>
      </w:hyperlink>
      <w:hyperlink r:id="rId31">
        <w:r>
          <w:rPr>
            <w:color w:val="0066CC"/>
            <w:w w:val="105"/>
            <w:sz w:val="18"/>
            <w:u w:val="single" w:color="0066CC"/>
          </w:rPr>
          <w:t> Commissioner's Office</w:t>
        </w:r>
      </w:hyperlink>
    </w:p>
    <w:p>
      <w:pPr>
        <w:pStyle w:val="Heading1"/>
        <w:numPr>
          <w:ilvl w:val="1"/>
          <w:numId w:val="14"/>
        </w:numPr>
        <w:tabs>
          <w:tab w:pos="1290" w:val="left" w:leader="none"/>
        </w:tabs>
        <w:spacing w:line="240" w:lineRule="auto" w:before="70" w:after="0"/>
        <w:ind w:left="1289" w:right="0" w:hanging="433"/>
        <w:jc w:val="left"/>
      </w:pPr>
      <w:r>
        <w:rPr>
          <w:color w:val="353535"/>
          <w:spacing w:val="2"/>
          <w:w w:val="105"/>
        </w:rPr>
        <w:t>Special Category Personal</w:t>
      </w:r>
      <w:r>
        <w:rPr>
          <w:color w:val="353535"/>
          <w:spacing w:val="9"/>
          <w:w w:val="105"/>
        </w:rPr>
        <w:t> </w:t>
      </w:r>
      <w:r>
        <w:rPr>
          <w:color w:val="353535"/>
          <w:spacing w:val="3"/>
          <w:w w:val="105"/>
        </w:rPr>
        <w:t>Data</w:t>
      </w:r>
    </w:p>
    <w:p>
      <w:pPr>
        <w:pStyle w:val="ListParagraph"/>
        <w:numPr>
          <w:ilvl w:val="2"/>
          <w:numId w:val="14"/>
        </w:numPr>
        <w:tabs>
          <w:tab w:pos="1192" w:val="left" w:leader="none"/>
        </w:tabs>
        <w:spacing w:line="278" w:lineRule="auto" w:before="61" w:after="0"/>
        <w:ind w:left="1191" w:right="1862" w:hanging="214"/>
        <w:jc w:val="left"/>
        <w:rPr>
          <w:sz w:val="18"/>
        </w:rPr>
      </w:pPr>
      <w:r>
        <w:rPr>
          <w:color w:val="353535"/>
          <w:w w:val="105"/>
          <w:sz w:val="18"/>
        </w:rPr>
        <w:t>Under UK GDPR, special categories of personal data means data revealing health, racial or ethnic origin, political opinions, religious or philosophical beliefs, trade union membership,</w:t>
      </w:r>
      <w:r>
        <w:rPr>
          <w:color w:val="353535"/>
          <w:spacing w:val="21"/>
          <w:w w:val="105"/>
          <w:sz w:val="18"/>
        </w:rPr>
        <w:t> </w:t>
      </w:r>
      <w:r>
        <w:rPr>
          <w:color w:val="353535"/>
          <w:w w:val="105"/>
          <w:sz w:val="18"/>
        </w:rPr>
        <w:t>etc.</w:t>
      </w:r>
    </w:p>
    <w:p>
      <w:pPr>
        <w:pStyle w:val="Heading1"/>
        <w:numPr>
          <w:ilvl w:val="1"/>
          <w:numId w:val="14"/>
        </w:numPr>
        <w:tabs>
          <w:tab w:pos="1287" w:val="left" w:leader="none"/>
        </w:tabs>
        <w:spacing w:line="240" w:lineRule="auto" w:before="69" w:after="0"/>
        <w:ind w:left="1286" w:right="0" w:hanging="430"/>
        <w:jc w:val="left"/>
      </w:pPr>
      <w:r>
        <w:rPr>
          <w:color w:val="353535"/>
          <w:w w:val="105"/>
        </w:rPr>
        <w:t>Types of</w:t>
      </w:r>
      <w:r>
        <w:rPr>
          <w:color w:val="353535"/>
          <w:spacing w:val="7"/>
          <w:w w:val="105"/>
        </w:rPr>
        <w:t> </w:t>
      </w:r>
      <w:r>
        <w:rPr>
          <w:color w:val="353535"/>
          <w:w w:val="105"/>
        </w:rPr>
        <w:t>Abuse</w:t>
      </w:r>
    </w:p>
    <w:p>
      <w:pPr>
        <w:pStyle w:val="ListParagraph"/>
        <w:numPr>
          <w:ilvl w:val="2"/>
          <w:numId w:val="14"/>
        </w:numPr>
        <w:tabs>
          <w:tab w:pos="1192" w:val="left" w:leader="none"/>
        </w:tabs>
        <w:spacing w:line="240" w:lineRule="auto" w:before="61" w:after="0"/>
        <w:ind w:left="1191" w:right="0" w:hanging="214"/>
        <w:jc w:val="left"/>
        <w:rPr>
          <w:sz w:val="18"/>
        </w:rPr>
      </w:pPr>
      <w:r>
        <w:rPr>
          <w:color w:val="353535"/>
          <w:w w:val="105"/>
          <w:sz w:val="18"/>
        </w:rPr>
        <w:t>Types of most prominent child</w:t>
      </w:r>
      <w:r>
        <w:rPr>
          <w:color w:val="353535"/>
          <w:spacing w:val="7"/>
          <w:w w:val="105"/>
          <w:sz w:val="18"/>
        </w:rPr>
        <w:t> </w:t>
      </w:r>
      <w:r>
        <w:rPr>
          <w:color w:val="353535"/>
          <w:w w:val="105"/>
          <w:sz w:val="18"/>
        </w:rPr>
        <w:t>abuse</w:t>
      </w:r>
    </w:p>
    <w:p>
      <w:pPr>
        <w:pStyle w:val="ListParagraph"/>
        <w:numPr>
          <w:ilvl w:val="3"/>
          <w:numId w:val="14"/>
        </w:numPr>
        <w:tabs>
          <w:tab w:pos="1540" w:val="left" w:leader="none"/>
        </w:tabs>
        <w:spacing w:line="240" w:lineRule="auto" w:before="74" w:after="0"/>
        <w:ind w:left="1539" w:right="0" w:hanging="228"/>
        <w:jc w:val="left"/>
        <w:rPr>
          <w:sz w:val="18"/>
        </w:rPr>
      </w:pPr>
      <w:r>
        <w:rPr>
          <w:color w:val="353535"/>
          <w:w w:val="105"/>
          <w:sz w:val="18"/>
        </w:rPr>
        <w:t>Physical</w:t>
      </w:r>
      <w:r>
        <w:rPr>
          <w:color w:val="353535"/>
          <w:spacing w:val="1"/>
          <w:w w:val="105"/>
          <w:sz w:val="18"/>
        </w:rPr>
        <w:t> </w:t>
      </w:r>
      <w:r>
        <w:rPr>
          <w:color w:val="353535"/>
          <w:w w:val="105"/>
          <w:sz w:val="18"/>
        </w:rPr>
        <w:t>abuse</w:t>
      </w:r>
    </w:p>
    <w:p>
      <w:pPr>
        <w:pStyle w:val="ListParagraph"/>
        <w:numPr>
          <w:ilvl w:val="3"/>
          <w:numId w:val="14"/>
        </w:numPr>
        <w:tabs>
          <w:tab w:pos="1540" w:val="left" w:leader="none"/>
        </w:tabs>
        <w:spacing w:line="240" w:lineRule="auto" w:before="74" w:after="0"/>
        <w:ind w:left="1539" w:right="0" w:hanging="228"/>
        <w:jc w:val="left"/>
        <w:rPr>
          <w:sz w:val="18"/>
        </w:rPr>
      </w:pPr>
      <w:r>
        <w:rPr>
          <w:color w:val="353535"/>
          <w:w w:val="105"/>
          <w:sz w:val="18"/>
        </w:rPr>
        <w:t>Emotional</w:t>
      </w:r>
      <w:r>
        <w:rPr>
          <w:color w:val="353535"/>
          <w:spacing w:val="1"/>
          <w:w w:val="105"/>
          <w:sz w:val="18"/>
        </w:rPr>
        <w:t> </w:t>
      </w:r>
      <w:r>
        <w:rPr>
          <w:color w:val="353535"/>
          <w:w w:val="105"/>
          <w:sz w:val="18"/>
        </w:rPr>
        <w:t>abuse</w:t>
      </w:r>
    </w:p>
    <w:p>
      <w:pPr>
        <w:pStyle w:val="ListParagraph"/>
        <w:numPr>
          <w:ilvl w:val="3"/>
          <w:numId w:val="14"/>
        </w:numPr>
        <w:tabs>
          <w:tab w:pos="1540" w:val="left" w:leader="none"/>
        </w:tabs>
        <w:spacing w:line="240" w:lineRule="auto" w:before="75" w:after="0"/>
        <w:ind w:left="1539" w:right="0" w:hanging="228"/>
        <w:jc w:val="left"/>
        <w:rPr>
          <w:sz w:val="18"/>
        </w:rPr>
      </w:pPr>
      <w:r>
        <w:rPr>
          <w:color w:val="353535"/>
          <w:w w:val="105"/>
          <w:sz w:val="18"/>
        </w:rPr>
        <w:t>Sexual abuse and</w:t>
      </w:r>
      <w:r>
        <w:rPr>
          <w:color w:val="353535"/>
          <w:spacing w:val="4"/>
          <w:w w:val="105"/>
          <w:sz w:val="18"/>
        </w:rPr>
        <w:t> </w:t>
      </w:r>
      <w:r>
        <w:rPr>
          <w:color w:val="353535"/>
          <w:w w:val="105"/>
          <w:sz w:val="18"/>
        </w:rPr>
        <w:t>exploitation</w:t>
      </w:r>
    </w:p>
    <w:p>
      <w:pPr>
        <w:pStyle w:val="ListParagraph"/>
        <w:numPr>
          <w:ilvl w:val="3"/>
          <w:numId w:val="14"/>
        </w:numPr>
        <w:tabs>
          <w:tab w:pos="1540" w:val="left" w:leader="none"/>
        </w:tabs>
        <w:spacing w:line="240" w:lineRule="auto" w:before="74" w:after="0"/>
        <w:ind w:left="1539" w:right="0" w:hanging="228"/>
        <w:jc w:val="left"/>
        <w:rPr>
          <w:sz w:val="18"/>
        </w:rPr>
      </w:pPr>
      <w:r>
        <w:rPr>
          <w:color w:val="353535"/>
          <w:w w:val="105"/>
          <w:sz w:val="18"/>
        </w:rPr>
        <w:t>Neglect</w:t>
      </w:r>
    </w:p>
    <w:p>
      <w:pPr>
        <w:pStyle w:val="Heading1"/>
        <w:numPr>
          <w:ilvl w:val="1"/>
          <w:numId w:val="14"/>
        </w:numPr>
        <w:tabs>
          <w:tab w:pos="1276" w:val="left" w:leader="none"/>
        </w:tabs>
        <w:spacing w:line="240" w:lineRule="auto" w:before="128" w:after="0"/>
        <w:ind w:left="1275" w:right="0" w:hanging="419"/>
        <w:jc w:val="left"/>
      </w:pPr>
      <w:r>
        <w:rPr>
          <w:color w:val="353535"/>
          <w:w w:val="105"/>
        </w:rPr>
        <w:t>PiPoT</w:t>
      </w:r>
    </w:p>
    <w:p>
      <w:pPr>
        <w:pStyle w:val="ListParagraph"/>
        <w:numPr>
          <w:ilvl w:val="2"/>
          <w:numId w:val="14"/>
        </w:numPr>
        <w:tabs>
          <w:tab w:pos="1192" w:val="left" w:leader="none"/>
        </w:tabs>
        <w:spacing w:line="278" w:lineRule="auto" w:before="60" w:after="0"/>
        <w:ind w:left="1191" w:right="1500" w:hanging="214"/>
        <w:jc w:val="left"/>
        <w:rPr>
          <w:sz w:val="18"/>
        </w:rPr>
      </w:pPr>
      <w:r>
        <w:rPr>
          <w:color w:val="353535"/>
          <w:w w:val="105"/>
          <w:sz w:val="18"/>
        </w:rPr>
        <w:t>People who work with or care for children, including anyone who is an employee, volunteer, or student, paid or unpaid are known as People in a Position of Trust</w:t>
      </w:r>
      <w:r>
        <w:rPr>
          <w:color w:val="353535"/>
          <w:spacing w:val="18"/>
          <w:w w:val="105"/>
          <w:sz w:val="18"/>
        </w:rPr>
        <w:t> </w:t>
      </w:r>
      <w:r>
        <w:rPr>
          <w:color w:val="353535"/>
          <w:w w:val="105"/>
          <w:sz w:val="18"/>
        </w:rPr>
        <w:t>(PiPoT)</w:t>
      </w:r>
    </w:p>
    <w:p>
      <w:pPr>
        <w:pStyle w:val="Heading1"/>
        <w:numPr>
          <w:ilvl w:val="1"/>
          <w:numId w:val="14"/>
        </w:numPr>
        <w:tabs>
          <w:tab w:pos="1269" w:val="left" w:leader="none"/>
        </w:tabs>
        <w:spacing w:line="240" w:lineRule="auto" w:before="69" w:after="0"/>
        <w:ind w:left="1269" w:right="0" w:hanging="413"/>
        <w:jc w:val="left"/>
      </w:pPr>
      <w:r>
        <w:rPr>
          <w:color w:val="353535"/>
          <w:w w:val="105"/>
        </w:rPr>
        <w:t>LADO</w:t>
      </w:r>
    </w:p>
    <w:p>
      <w:pPr>
        <w:pStyle w:val="ListParagraph"/>
        <w:numPr>
          <w:ilvl w:val="2"/>
          <w:numId w:val="14"/>
        </w:numPr>
        <w:tabs>
          <w:tab w:pos="1192" w:val="left" w:leader="none"/>
        </w:tabs>
        <w:spacing w:line="278" w:lineRule="auto" w:before="61" w:after="0"/>
        <w:ind w:left="1191" w:right="1447" w:hanging="214"/>
        <w:jc w:val="both"/>
        <w:rPr>
          <w:sz w:val="18"/>
        </w:rPr>
      </w:pPr>
      <w:r>
        <w:rPr/>
        <w:pict>
          <v:shape style="position:absolute;margin-left:128.028212pt;margin-top:13.957237pt;width:18.95pt;height:25pt;mso-position-horizontal-relative:page;mso-position-vertical-relative:paragraph;z-index:-31552;rotation:308" type="#_x0000_t136" fillcolor="#000000" stroked="f">
            <o:extrusion v:ext="view" autorotationcenter="t"/>
            <v:textpath style="font-family:&amp;quot;Arial&amp;quot;;font-size:25pt;v-text-kern:t;mso-text-shadow:auto" string="©"/>
            <v:fill opacity="4112f"/>
            <w10:wrap type="none"/>
          </v:shape>
        </w:pict>
      </w:r>
      <w:r>
        <w:rPr>
          <w:color w:val="353535"/>
          <w:w w:val="105"/>
          <w:sz w:val="18"/>
        </w:rPr>
        <w:t>Every local authority has a statutory responsibility to have a Local Authority Designated Officer (LADO) who is responsible for coordinating the response to concerns that an adult who works with children may have caused them or could cause them</w:t>
      </w:r>
      <w:r>
        <w:rPr>
          <w:color w:val="353535"/>
          <w:spacing w:val="10"/>
          <w:w w:val="105"/>
          <w:sz w:val="18"/>
        </w:rPr>
        <w:t> </w:t>
      </w:r>
      <w:r>
        <w:rPr>
          <w:color w:val="353535"/>
          <w:w w:val="105"/>
          <w:sz w:val="18"/>
        </w:rPr>
        <w:t>harm</w:t>
      </w:r>
    </w:p>
    <w:p>
      <w:pPr>
        <w:pStyle w:val="BodyText"/>
        <w:spacing w:before="8"/>
        <w:ind w:left="0"/>
        <w:rPr>
          <w:sz w:val="12"/>
        </w:rPr>
      </w:pPr>
      <w:r>
        <w:rPr/>
        <w:pict>
          <v:group style="position:absolute;margin-left:34.999989pt;margin-top:9.285699pt;width:525pt;height:24.8pt;mso-position-horizontal-relative:page;mso-position-vertical-relative:paragraph;z-index:824;mso-wrap-distance-left:0;mso-wrap-distance-right:0" coordorigin="700,186" coordsize="10500,496">
            <v:rect style="position:absolute;left:700;top:185;width:10500;height:496" filled="true" fillcolor="#39a3d9" stroked="false">
              <v:fill type="solid"/>
            </v:rect>
            <v:shape style="position:absolute;left:766;top:225;width:402;height:402" type="#_x0000_t75" stroked="false">
              <v:imagedata r:id="rId32" o:title=""/>
            </v:shape>
            <v:shape style="position:absolute;left:700;top:185;width:10500;height:496" type="#_x0000_t202" filled="false" stroked="false">
              <v:textbox inset="0,0,0,0">
                <w:txbxContent>
                  <w:p>
                    <w:pPr>
                      <w:spacing w:before="138"/>
                      <w:ind w:left="696" w:right="0" w:firstLine="0"/>
                      <w:jc w:val="left"/>
                      <w:rPr>
                        <w:b/>
                        <w:sz w:val="21"/>
                      </w:rPr>
                    </w:pPr>
                    <w:r>
                      <w:rPr>
                        <w:b/>
                        <w:color w:val="FFFFFF"/>
                        <w:sz w:val="21"/>
                      </w:rPr>
                      <w:t>Key Facts - Professionals</w:t>
                    </w:r>
                  </w:p>
                </w:txbxContent>
              </v:textbox>
              <w10:wrap type="none"/>
            </v:shape>
            <w10:wrap type="topAndBottom"/>
          </v:group>
        </w:pict>
      </w:r>
    </w:p>
    <w:p>
      <w:pPr>
        <w:pStyle w:val="BodyText"/>
        <w:spacing w:before="123"/>
        <w:ind w:left="856"/>
      </w:pPr>
      <w:r>
        <w:rPr>
          <w:color w:val="353535"/>
          <w:w w:val="105"/>
        </w:rPr>
        <w:t>Professionals providing this service should be aware of the following:</w:t>
      </w:r>
    </w:p>
    <w:p>
      <w:pPr>
        <w:pStyle w:val="ListParagraph"/>
        <w:numPr>
          <w:ilvl w:val="2"/>
          <w:numId w:val="14"/>
        </w:numPr>
        <w:tabs>
          <w:tab w:pos="1192" w:val="left" w:leader="none"/>
        </w:tabs>
        <w:spacing w:line="240" w:lineRule="auto" w:before="61" w:after="0"/>
        <w:ind w:left="1191" w:right="0" w:hanging="214"/>
        <w:jc w:val="left"/>
        <w:rPr>
          <w:sz w:val="18"/>
        </w:rPr>
      </w:pPr>
      <w:r>
        <w:rPr>
          <w:color w:val="353535"/>
          <w:w w:val="105"/>
          <w:sz w:val="18"/>
        </w:rPr>
        <w:t>The welfare of the child is paramount, with safeguarding being everyone's</w:t>
      </w:r>
      <w:r>
        <w:rPr>
          <w:color w:val="353535"/>
          <w:spacing w:val="18"/>
          <w:w w:val="105"/>
          <w:sz w:val="18"/>
        </w:rPr>
        <w:t> </w:t>
      </w:r>
      <w:r>
        <w:rPr>
          <w:color w:val="353535"/>
          <w:w w:val="105"/>
          <w:sz w:val="18"/>
        </w:rPr>
        <w:t>responsibility</w:t>
      </w:r>
    </w:p>
    <w:p>
      <w:pPr>
        <w:pStyle w:val="ListParagraph"/>
        <w:numPr>
          <w:ilvl w:val="2"/>
          <w:numId w:val="14"/>
        </w:numPr>
        <w:tabs>
          <w:tab w:pos="1192" w:val="left" w:leader="none"/>
        </w:tabs>
        <w:spacing w:line="295" w:lineRule="auto" w:before="74" w:after="0"/>
        <w:ind w:left="1191" w:right="2223" w:hanging="214"/>
        <w:jc w:val="left"/>
        <w:rPr>
          <w:sz w:val="18"/>
        </w:rPr>
      </w:pPr>
      <w:r>
        <w:rPr>
          <w:color w:val="353535"/>
          <w:w w:val="105"/>
          <w:sz w:val="18"/>
        </w:rPr>
        <w:t>Whether you deliver children's services or not you must ensure that your staff have received safeguarding</w:t>
      </w:r>
      <w:r>
        <w:rPr>
          <w:color w:val="353535"/>
          <w:spacing w:val="11"/>
          <w:w w:val="105"/>
          <w:sz w:val="18"/>
        </w:rPr>
        <w:t> </w:t>
      </w:r>
      <w:r>
        <w:rPr>
          <w:color w:val="353535"/>
          <w:w w:val="105"/>
          <w:sz w:val="18"/>
        </w:rPr>
        <w:t>children</w:t>
      </w:r>
      <w:r>
        <w:rPr>
          <w:color w:val="353535"/>
          <w:spacing w:val="11"/>
          <w:w w:val="105"/>
          <w:sz w:val="18"/>
        </w:rPr>
        <w:t> </w:t>
      </w:r>
      <w:r>
        <w:rPr>
          <w:color w:val="353535"/>
          <w:w w:val="105"/>
          <w:sz w:val="18"/>
        </w:rPr>
        <w:t>and</w:t>
      </w:r>
      <w:r>
        <w:rPr>
          <w:color w:val="353535"/>
          <w:spacing w:val="11"/>
          <w:w w:val="105"/>
          <w:sz w:val="18"/>
        </w:rPr>
        <w:t> </w:t>
      </w:r>
      <w:r>
        <w:rPr>
          <w:color w:val="353535"/>
          <w:w w:val="105"/>
          <w:sz w:val="18"/>
        </w:rPr>
        <w:t>child</w:t>
      </w:r>
      <w:r>
        <w:rPr>
          <w:color w:val="353535"/>
          <w:spacing w:val="11"/>
          <w:w w:val="105"/>
          <w:sz w:val="18"/>
        </w:rPr>
        <w:t> </w:t>
      </w:r>
      <w:r>
        <w:rPr>
          <w:color w:val="353535"/>
          <w:w w:val="105"/>
          <w:sz w:val="18"/>
        </w:rPr>
        <w:t>protection</w:t>
      </w:r>
      <w:r>
        <w:rPr>
          <w:color w:val="353535"/>
          <w:spacing w:val="11"/>
          <w:w w:val="105"/>
          <w:sz w:val="18"/>
        </w:rPr>
        <w:t> </w:t>
      </w:r>
      <w:r>
        <w:rPr>
          <w:color w:val="353535"/>
          <w:w w:val="105"/>
          <w:sz w:val="18"/>
        </w:rPr>
        <w:t>training</w:t>
      </w:r>
      <w:r>
        <w:rPr>
          <w:color w:val="353535"/>
          <w:spacing w:val="11"/>
          <w:w w:val="105"/>
          <w:sz w:val="18"/>
        </w:rPr>
        <w:t> </w:t>
      </w:r>
      <w:r>
        <w:rPr>
          <w:color w:val="353535"/>
          <w:w w:val="105"/>
          <w:sz w:val="18"/>
        </w:rPr>
        <w:t>and</w:t>
      </w:r>
      <w:r>
        <w:rPr>
          <w:color w:val="353535"/>
          <w:spacing w:val="11"/>
          <w:w w:val="105"/>
          <w:sz w:val="18"/>
        </w:rPr>
        <w:t> </w:t>
      </w:r>
      <w:r>
        <w:rPr>
          <w:color w:val="353535"/>
          <w:w w:val="105"/>
          <w:sz w:val="18"/>
        </w:rPr>
        <w:t>understand</w:t>
      </w:r>
      <w:r>
        <w:rPr>
          <w:color w:val="353535"/>
          <w:spacing w:val="11"/>
          <w:w w:val="105"/>
          <w:sz w:val="18"/>
        </w:rPr>
        <w:t> </w:t>
      </w:r>
      <w:r>
        <w:rPr>
          <w:color w:val="353535"/>
          <w:w w:val="105"/>
          <w:sz w:val="18"/>
        </w:rPr>
        <w:t>local</w:t>
      </w:r>
      <w:r>
        <w:rPr>
          <w:color w:val="353535"/>
          <w:spacing w:val="11"/>
          <w:w w:val="105"/>
          <w:sz w:val="18"/>
        </w:rPr>
        <w:t> </w:t>
      </w:r>
      <w:r>
        <w:rPr>
          <w:color w:val="353535"/>
          <w:w w:val="105"/>
          <w:sz w:val="18"/>
        </w:rPr>
        <w:t>reporting</w:t>
      </w:r>
      <w:r>
        <w:rPr>
          <w:color w:val="353535"/>
          <w:spacing w:val="11"/>
          <w:w w:val="105"/>
          <w:sz w:val="18"/>
        </w:rPr>
        <w:t> </w:t>
      </w:r>
      <w:r>
        <w:rPr>
          <w:color w:val="353535"/>
          <w:w w:val="105"/>
          <w:sz w:val="18"/>
        </w:rPr>
        <w:t>procedures</w:t>
      </w:r>
    </w:p>
    <w:p>
      <w:pPr>
        <w:pStyle w:val="ListParagraph"/>
        <w:numPr>
          <w:ilvl w:val="2"/>
          <w:numId w:val="14"/>
        </w:numPr>
        <w:tabs>
          <w:tab w:pos="1192" w:val="left" w:leader="none"/>
        </w:tabs>
        <w:spacing w:line="240" w:lineRule="auto" w:before="27" w:after="0"/>
        <w:ind w:left="1191" w:right="0" w:hanging="214"/>
        <w:jc w:val="left"/>
        <w:rPr>
          <w:sz w:val="18"/>
        </w:rPr>
      </w:pPr>
      <w:r>
        <w:rPr>
          <w:color w:val="353535"/>
          <w:w w:val="105"/>
          <w:sz w:val="18"/>
        </w:rPr>
        <w:t>Fairplacecare Limited will promote a culture where staff can freely raise</w:t>
      </w:r>
      <w:r>
        <w:rPr>
          <w:color w:val="353535"/>
          <w:spacing w:val="18"/>
          <w:w w:val="105"/>
          <w:sz w:val="18"/>
        </w:rPr>
        <w:t> </w:t>
      </w:r>
      <w:r>
        <w:rPr>
          <w:color w:val="353535"/>
          <w:w w:val="105"/>
          <w:sz w:val="18"/>
        </w:rPr>
        <w:t>concerns</w:t>
      </w:r>
    </w:p>
    <w:p>
      <w:pPr>
        <w:spacing w:after="0" w:line="240" w:lineRule="auto"/>
        <w:jc w:val="left"/>
        <w:rPr>
          <w:sz w:val="18"/>
        </w:rPr>
        <w:sectPr>
          <w:pgSz w:w="11900" w:h="16840"/>
          <w:pgMar w:header="0" w:footer="520" w:top="1440" w:bottom="720" w:left="580" w:right="0"/>
        </w:sectPr>
      </w:pPr>
    </w:p>
    <w:p>
      <w:pPr>
        <w:pStyle w:val="BodyText"/>
        <w:spacing w:before="0"/>
        <w:ind w:left="0"/>
        <w:rPr>
          <w:sz w:val="20"/>
        </w:rPr>
      </w:pPr>
    </w:p>
    <w:p>
      <w:pPr>
        <w:pStyle w:val="BodyText"/>
        <w:spacing w:before="9"/>
        <w:ind w:left="0"/>
        <w:rPr>
          <w:sz w:val="14"/>
        </w:rPr>
      </w:pPr>
    </w:p>
    <w:p>
      <w:pPr>
        <w:pStyle w:val="BodyText"/>
        <w:spacing w:before="0"/>
        <w:ind w:left="120"/>
        <w:rPr>
          <w:sz w:val="20"/>
        </w:rPr>
      </w:pPr>
      <w:r>
        <w:rPr>
          <w:sz w:val="20"/>
        </w:rPr>
        <w:pict>
          <v:group style="width:525pt;height:32.85pt;mso-position-horizontal-relative:char;mso-position-vertical-relative:line" coordorigin="0,0" coordsize="10500,657">
            <v:rect style="position:absolute;left:0;top:0;width:10500;height:657" filled="true" fillcolor="#39a3d9" stroked="false">
              <v:fill type="solid"/>
            </v:rect>
            <v:shape style="position:absolute;left:66;top:40;width:402;height:402" type="#_x0000_t75" stroked="false">
              <v:imagedata r:id="rId33" o:title=""/>
            </v:shape>
            <v:shape style="position:absolute;left:0;top:0;width:10500;height:657" type="#_x0000_t202" filled="false" stroked="false">
              <v:textbox inset="0,0,0,0">
                <w:txbxContent>
                  <w:p>
                    <w:pPr>
                      <w:spacing w:before="151"/>
                      <w:ind w:left="696" w:right="0" w:firstLine="0"/>
                      <w:jc w:val="left"/>
                      <w:rPr>
                        <w:b/>
                        <w:sz w:val="21"/>
                      </w:rPr>
                    </w:pPr>
                    <w:r>
                      <w:rPr>
                        <w:b/>
                        <w:color w:val="FFFFFF"/>
                        <w:sz w:val="21"/>
                      </w:rPr>
                      <w:t>Key Facts - People affected by the service</w:t>
                    </w:r>
                  </w:p>
                </w:txbxContent>
              </v:textbox>
              <w10:wrap type="none"/>
            </v:shape>
          </v:group>
        </w:pict>
      </w:r>
      <w:r>
        <w:rPr>
          <w:sz w:val="20"/>
        </w:rPr>
      </w:r>
    </w:p>
    <w:p>
      <w:pPr>
        <w:pStyle w:val="BodyText"/>
        <w:spacing w:before="124"/>
        <w:ind w:left="856"/>
      </w:pPr>
      <w:r>
        <w:rPr>
          <w:color w:val="353535"/>
          <w:w w:val="105"/>
        </w:rPr>
        <w:t>People affected by this service should be aware of the following:</w:t>
      </w:r>
    </w:p>
    <w:p>
      <w:pPr>
        <w:pStyle w:val="ListParagraph"/>
        <w:numPr>
          <w:ilvl w:val="2"/>
          <w:numId w:val="14"/>
        </w:numPr>
        <w:tabs>
          <w:tab w:pos="1192" w:val="left" w:leader="none"/>
        </w:tabs>
        <w:spacing w:line="240" w:lineRule="auto" w:before="60" w:after="0"/>
        <w:ind w:left="1191" w:right="0" w:hanging="214"/>
        <w:jc w:val="left"/>
        <w:rPr>
          <w:sz w:val="18"/>
        </w:rPr>
      </w:pPr>
      <w:r>
        <w:rPr>
          <w:color w:val="353535"/>
          <w:w w:val="105"/>
          <w:sz w:val="18"/>
        </w:rPr>
        <w:t>You have a right to equal protection from all types of harm or</w:t>
      </w:r>
      <w:r>
        <w:rPr>
          <w:color w:val="353535"/>
          <w:spacing w:val="32"/>
          <w:w w:val="105"/>
          <w:sz w:val="18"/>
        </w:rPr>
        <w:t> </w:t>
      </w:r>
      <w:r>
        <w:rPr>
          <w:color w:val="353535"/>
          <w:w w:val="105"/>
          <w:sz w:val="18"/>
        </w:rPr>
        <w:t>abuse</w:t>
      </w:r>
    </w:p>
    <w:p>
      <w:pPr>
        <w:pStyle w:val="ListParagraph"/>
        <w:numPr>
          <w:ilvl w:val="2"/>
          <w:numId w:val="14"/>
        </w:numPr>
        <w:tabs>
          <w:tab w:pos="1192" w:val="left" w:leader="none"/>
        </w:tabs>
        <w:spacing w:line="295" w:lineRule="auto" w:before="75" w:after="0"/>
        <w:ind w:left="1191" w:right="1634" w:hanging="214"/>
        <w:jc w:val="left"/>
        <w:rPr>
          <w:sz w:val="18"/>
        </w:rPr>
      </w:pPr>
      <w:r>
        <w:rPr/>
        <w:pict>
          <v:shape style="position:absolute;margin-left:71.890152pt;margin-top:201.802246pt;width:384pt;height:30pt;mso-position-horizontal-relative:page;mso-position-vertical-relative:paragraph;z-index:-31384;rotation:308" type="#_x0000_t136" fillcolor="#000000" stroked="f">
            <o:extrusion v:ext="view" autorotationcenter="t"/>
            <v:textpath style="font-family:&amp;quot;Arial&amp;quot;;font-size:30pt;v-text-kern:t;mso-text-shadow:auto" string="Quality Compliance Systems"/>
            <v:fill opacity="4112f"/>
            <w10:wrap type="none"/>
          </v:shape>
        </w:pict>
      </w:r>
      <w:r>
        <w:rPr>
          <w:color w:val="353535"/>
          <w:w w:val="105"/>
          <w:sz w:val="18"/>
        </w:rPr>
        <w:t>Fairplacecare Limited will seek your consent to share information about you. However, if we think you are at risk we will respond in your best interests. We will only share information on a need-to-know basis</w:t>
      </w:r>
    </w:p>
    <w:p>
      <w:pPr>
        <w:pStyle w:val="BodyText"/>
        <w:spacing w:before="2"/>
        <w:ind w:left="0"/>
        <w:rPr>
          <w:sz w:val="11"/>
        </w:rPr>
      </w:pPr>
      <w:r>
        <w:rPr/>
        <w:pict>
          <v:group style="position:absolute;margin-left:34.999989pt;margin-top:8.421939pt;width:525pt;height:24.8pt;mso-position-horizontal-relative:page;mso-position-vertical-relative:paragraph;z-index:1040;mso-wrap-distance-left:0;mso-wrap-distance-right:0" coordorigin="700,168" coordsize="10500,496">
            <v:rect style="position:absolute;left:700;top:168;width:10500;height:496" filled="true" fillcolor="#39a3d9" stroked="false">
              <v:fill type="solid"/>
            </v:rect>
            <v:shape style="position:absolute;left:766;top:208;width:402;height:402" type="#_x0000_t75" stroked="false">
              <v:imagedata r:id="rId34" o:title=""/>
            </v:shape>
            <v:shape style="position:absolute;left:700;top:168;width:10500;height:496" type="#_x0000_t202" filled="false" stroked="false">
              <v:textbox inset="0,0,0,0">
                <w:txbxContent>
                  <w:p>
                    <w:pPr>
                      <w:spacing w:before="138"/>
                      <w:ind w:left="696" w:right="0" w:firstLine="0"/>
                      <w:jc w:val="left"/>
                      <w:rPr>
                        <w:b/>
                        <w:sz w:val="21"/>
                      </w:rPr>
                    </w:pPr>
                    <w:r>
                      <w:rPr>
                        <w:b/>
                        <w:color w:val="FFFFFF"/>
                        <w:sz w:val="21"/>
                      </w:rPr>
                      <w:t>Further Reading</w:t>
                    </w:r>
                  </w:p>
                </w:txbxContent>
              </v:textbox>
              <w10:wrap type="none"/>
            </v:shape>
            <w10:wrap type="topAndBottom"/>
          </v:group>
        </w:pict>
      </w:r>
    </w:p>
    <w:p>
      <w:pPr>
        <w:pStyle w:val="BodyText"/>
        <w:spacing w:line="278" w:lineRule="auto" w:before="123"/>
        <w:ind w:left="856" w:right="1447"/>
      </w:pPr>
      <w:r>
        <w:rPr>
          <w:color w:val="353535"/>
          <w:w w:val="105"/>
        </w:rPr>
        <w:t>As well as the information in the 'underpinning knowledge' section of the review sheet we recommend that you add to your understanding in this policy area by considering the following materials:</w:t>
      </w:r>
    </w:p>
    <w:p>
      <w:pPr>
        <w:spacing w:line="278" w:lineRule="auto" w:before="56"/>
        <w:ind w:left="856" w:right="4608" w:firstLine="0"/>
        <w:jc w:val="left"/>
        <w:rPr>
          <w:sz w:val="18"/>
        </w:rPr>
      </w:pPr>
      <w:r>
        <w:rPr/>
        <w:pict>
          <v:shape style="position:absolute;margin-left:194.017841pt;margin-top:119.611584pt;width:191.6pt;height:20pt;mso-position-horizontal-relative:page;mso-position-vertical-relative:paragraph;z-index:-31360;rotation:308" type="#_x0000_t136" fillcolor="#000000" stroked="f">
            <o:extrusion v:ext="view" autorotationcenter="t"/>
            <v:textpath style="font-family:&amp;quot;Arial&amp;quot;;font-size:20pt;v-text-kern:t;mso-text-shadow:auto" string="Fairplacecare Limited"/>
            <v:fill opacity="4112f"/>
            <w10:wrap type="none"/>
          </v:shape>
        </w:pict>
      </w:r>
      <w:r>
        <w:rPr/>
        <w:pict>
          <v:shape style="position:absolute;margin-left:181.737231pt;margin-top:134.641665pt;width:256.1pt;height:20pt;mso-position-horizontal-relative:page;mso-position-vertical-relative:paragraph;z-index:-31336;rotation:308" type="#_x0000_t136" fillcolor="#000000" stroked="f">
            <o:extrusion v:ext="view" autorotationcenter="t"/>
            <v:textpath style="font-family:&amp;quot;Arial&amp;quot;;font-size:20pt;v-text-kern:t;mso-text-shadow:auto" string="Downloaded: 10 March 2025"/>
            <v:fill opacity="4112f"/>
            <w10:wrap type="none"/>
          </v:shape>
        </w:pict>
      </w:r>
      <w:r>
        <w:rPr/>
        <w:pict>
          <v:shape style="position:absolute;margin-left:228.949847pt;margin-top:149.703309pt;width:201.6pt;height:20pt;mso-position-horizontal-relative:page;mso-position-vertical-relative:paragraph;z-index:-31312;rotation:308" type="#_x0000_t136" fillcolor="#000000" stroked="f">
            <o:extrusion v:ext="view" autorotationcenter="t"/>
            <v:textpath style="font-family:&amp;quot;Arial&amp;quot;;font-size:20pt;v-text-kern:t;mso-text-shadow:auto" string="Fairplace Care Limited"/>
            <v:fill opacity="4112f"/>
            <w10:wrap type="none"/>
          </v:shape>
        </w:pict>
      </w:r>
      <w:r>
        <w:rPr>
          <w:b/>
          <w:color w:val="353535"/>
          <w:w w:val="105"/>
          <w:sz w:val="18"/>
        </w:rPr>
        <w:t>The Children's Society - Child Protection and Safeguarding: </w:t>
      </w:r>
      <w:hyperlink r:id="rId35">
        <w:r>
          <w:rPr>
            <w:color w:val="0066CC"/>
            <w:w w:val="105"/>
            <w:sz w:val="18"/>
            <w:u w:val="single" w:color="0066CC"/>
          </w:rPr>
          <w:t>https://www.childrenssociety.org.uk/child-protection-and-safeguarding</w:t>
        </w:r>
      </w:hyperlink>
      <w:r>
        <w:rPr>
          <w:color w:val="0066CC"/>
          <w:w w:val="105"/>
          <w:sz w:val="18"/>
        </w:rPr>
        <w:t> </w:t>
      </w:r>
      <w:r>
        <w:rPr>
          <w:b/>
          <w:color w:val="353535"/>
          <w:w w:val="105"/>
          <w:sz w:val="18"/>
        </w:rPr>
        <w:t>NSPCC: Child Protection System in the UK: </w:t>
      </w:r>
      <w:hyperlink r:id="rId36">
        <w:r>
          <w:rPr>
            <w:color w:val="0066CC"/>
            <w:w w:val="105"/>
            <w:sz w:val="18"/>
            <w:u w:val="single" w:color="0066CC"/>
          </w:rPr>
          <w:t>https://www.nspcc.org.uk/preventing-abuse/child-protection-system/</w:t>
        </w:r>
      </w:hyperlink>
      <w:r>
        <w:rPr>
          <w:color w:val="0066CC"/>
          <w:w w:val="105"/>
          <w:sz w:val="18"/>
        </w:rPr>
        <w:t> </w:t>
      </w:r>
      <w:r>
        <w:rPr>
          <w:b/>
          <w:color w:val="353535"/>
          <w:w w:val="105"/>
          <w:sz w:val="18"/>
        </w:rPr>
        <w:t>Care Quality Commission - Not Seen, Not Heard Report: </w:t>
      </w:r>
      <w:hyperlink r:id="rId37">
        <w:r>
          <w:rPr>
            <w:color w:val="0066CC"/>
            <w:w w:val="105"/>
            <w:sz w:val="18"/>
            <w:u w:val="single" w:color="0066CC"/>
          </w:rPr>
          <w:t>https://www.cqc.org.uk/publications/themed-work/not-seen-not-heard</w:t>
        </w:r>
      </w:hyperlink>
    </w:p>
    <w:p>
      <w:pPr>
        <w:pStyle w:val="Heading1"/>
        <w:spacing w:line="278" w:lineRule="auto" w:before="6"/>
        <w:ind w:left="856" w:right="2068" w:firstLine="0"/>
      </w:pPr>
      <w:r>
        <w:rPr>
          <w:color w:val="353535"/>
          <w:w w:val="105"/>
        </w:rPr>
        <w:t>HM Government - What to do if you're Worried a Child is Being Abused - Advice for Practitioners:</w:t>
      </w:r>
    </w:p>
    <w:p>
      <w:pPr>
        <w:spacing w:line="278" w:lineRule="auto" w:before="2"/>
        <w:ind w:left="856" w:right="661" w:firstLine="0"/>
        <w:jc w:val="left"/>
        <w:rPr>
          <w:sz w:val="18"/>
        </w:rPr>
      </w:pPr>
      <w:hyperlink r:id="rId38">
        <w:r>
          <w:rPr>
            <w:color w:val="0066CC"/>
            <w:w w:val="105"/>
            <w:sz w:val="18"/>
            <w:u w:val="single" w:color="0066CC"/>
          </w:rPr>
          <w:t>https://assets.publishing.service.gov.uk/government/uploads/system/uploads/attachment_data/file/419604/What_to</w:t>
        </w:r>
      </w:hyperlink>
      <w:r>
        <w:rPr>
          <w:color w:val="0066CC"/>
          <w:w w:val="105"/>
          <w:sz w:val="18"/>
          <w:u w:val="single" w:color="0066CC"/>
        </w:rPr>
        <w:t>_</w:t>
      </w:r>
      <w:r>
        <w:rPr>
          <w:color w:val="0066CC"/>
          <w:w w:val="105"/>
          <w:sz w:val="18"/>
        </w:rPr>
        <w:t> </w:t>
      </w:r>
      <w:r>
        <w:rPr>
          <w:b/>
          <w:color w:val="353535"/>
          <w:w w:val="105"/>
          <w:sz w:val="18"/>
        </w:rPr>
        <w:t>GOV.UK - Promoting the Health and Wellbeing of Looked-after Children: </w:t>
      </w:r>
      <w:hyperlink r:id="rId39">
        <w:r>
          <w:rPr>
            <w:color w:val="0066CC"/>
            <w:w w:val="105"/>
            <w:sz w:val="18"/>
            <w:u w:val="single" w:color="0066CC"/>
          </w:rPr>
          <w:t>https://www.gov.uk/government/publications/promoting-the-health-and-wellbeing-of-looked-after-children--2</w:t>
        </w:r>
      </w:hyperlink>
    </w:p>
    <w:p>
      <w:pPr>
        <w:pStyle w:val="Heading1"/>
        <w:spacing w:line="278" w:lineRule="auto"/>
        <w:ind w:left="856" w:right="1447" w:firstLine="0"/>
      </w:pPr>
      <w:r>
        <w:rPr>
          <w:color w:val="353535"/>
          <w:w w:val="105"/>
        </w:rPr>
        <w:t>Sussex Child Protection &amp; Safeguarding Procedures - Allegations against people who work with, care for or volunteer with children:</w:t>
      </w:r>
    </w:p>
    <w:p>
      <w:pPr>
        <w:pStyle w:val="BodyText"/>
        <w:spacing w:line="278" w:lineRule="auto" w:before="2"/>
        <w:ind w:left="856" w:right="2068"/>
      </w:pPr>
      <w:hyperlink r:id="rId40">
        <w:r>
          <w:rPr>
            <w:color w:val="0066CC"/>
            <w:w w:val="105"/>
            <w:u w:val="single" w:color="0066CC"/>
          </w:rPr>
          <w:t>https://sussexchildprotection.procedures.org.uk/tkysyy/the-child-protection-plan/allegations-against-</w:t>
        </w:r>
      </w:hyperlink>
      <w:r>
        <w:rPr>
          <w:color w:val="0066CC"/>
          <w:w w:val="105"/>
        </w:rPr>
        <w:t> </w:t>
      </w:r>
      <w:hyperlink r:id="rId40">
        <w:r>
          <w:rPr>
            <w:color w:val="0066CC"/>
            <w:w w:val="105"/>
            <w:u w:val="single" w:color="0066CC"/>
          </w:rPr>
          <w:t>people-who-work-with-care-for-or-volunteer-with-children</w:t>
        </w:r>
      </w:hyperlink>
    </w:p>
    <w:p>
      <w:pPr>
        <w:spacing w:line="278" w:lineRule="auto" w:before="2"/>
        <w:ind w:left="856" w:right="2746" w:firstLine="0"/>
        <w:jc w:val="left"/>
        <w:rPr>
          <w:sz w:val="18"/>
        </w:rPr>
      </w:pPr>
      <w:r>
        <w:rPr>
          <w:b/>
          <w:color w:val="353535"/>
          <w:w w:val="105"/>
          <w:sz w:val="18"/>
        </w:rPr>
        <w:t>RCPCH - Safeguarding children and young people - roles and competencies: </w:t>
      </w:r>
      <w:hyperlink r:id="rId41">
        <w:r>
          <w:rPr>
            <w:color w:val="0066CC"/>
            <w:w w:val="105"/>
            <w:sz w:val="18"/>
            <w:u w:val="single" w:color="0066CC"/>
          </w:rPr>
          <w:t>https://www.rcpch.ac.uk/resources/safeguarding-children-young-people-roles-competencies</w:t>
        </w:r>
      </w:hyperlink>
      <w:r>
        <w:rPr>
          <w:color w:val="0066CC"/>
          <w:w w:val="105"/>
          <w:sz w:val="18"/>
        </w:rPr>
        <w:t> </w:t>
      </w:r>
      <w:r>
        <w:rPr>
          <w:b/>
          <w:color w:val="353535"/>
          <w:w w:val="105"/>
          <w:sz w:val="18"/>
        </w:rPr>
        <w:t>NSPCC - Safeguarding children and child protection: </w:t>
      </w:r>
      <w:hyperlink r:id="rId42">
        <w:r>
          <w:rPr>
            <w:color w:val="0066CC"/>
            <w:w w:val="105"/>
            <w:sz w:val="18"/>
            <w:u w:val="single" w:color="0066CC"/>
          </w:rPr>
          <w:t>https://learning.nspcc.org.uk/safeguarding-child-protection</w:t>
        </w:r>
      </w:hyperlink>
    </w:p>
    <w:p>
      <w:pPr>
        <w:pStyle w:val="BodyText"/>
        <w:spacing w:before="6"/>
        <w:ind w:left="0"/>
        <w:rPr>
          <w:sz w:val="10"/>
        </w:rPr>
      </w:pPr>
      <w:r>
        <w:rPr/>
        <w:pict>
          <v:group style="position:absolute;margin-left:34.999989pt;margin-top:7.999605pt;width:525pt;height:24.8pt;mso-position-horizontal-relative:page;mso-position-vertical-relative:paragraph;z-index:1088;mso-wrap-distance-left:0;mso-wrap-distance-right:0" coordorigin="700,160" coordsize="10500,496">
            <v:rect style="position:absolute;left:700;top:160;width:10500;height:496" filled="true" fillcolor="#39a3d9" stroked="false">
              <v:fill type="solid"/>
            </v:rect>
            <v:shape style="position:absolute;left:766;top:200;width:402;height:402" type="#_x0000_t75" stroked="false">
              <v:imagedata r:id="rId43" o:title=""/>
            </v:shape>
            <v:shape style="position:absolute;left:700;top:160;width:10500;height:496" type="#_x0000_t202" filled="false" stroked="false">
              <v:textbox inset="0,0,0,0">
                <w:txbxContent>
                  <w:p>
                    <w:pPr>
                      <w:spacing w:before="138"/>
                      <w:ind w:left="696" w:right="0" w:firstLine="0"/>
                      <w:jc w:val="left"/>
                      <w:rPr>
                        <w:b/>
                        <w:sz w:val="21"/>
                      </w:rPr>
                    </w:pPr>
                    <w:r>
                      <w:rPr>
                        <w:b/>
                        <w:color w:val="FFFFFF"/>
                        <w:sz w:val="21"/>
                      </w:rPr>
                      <w:t>Outstanding Practice</w:t>
                    </w:r>
                  </w:p>
                </w:txbxContent>
              </v:textbox>
              <w10:wrap type="none"/>
            </v:shape>
            <w10:wrap type="topAndBottom"/>
          </v:group>
        </w:pict>
      </w:r>
    </w:p>
    <w:p>
      <w:pPr>
        <w:pStyle w:val="BodyText"/>
        <w:spacing w:before="7"/>
        <w:ind w:left="0"/>
        <w:rPr>
          <w:sz w:val="13"/>
        </w:rPr>
      </w:pPr>
    </w:p>
    <w:p>
      <w:pPr>
        <w:pStyle w:val="BodyText"/>
        <w:ind w:left="856"/>
      </w:pPr>
      <w:r>
        <w:rPr/>
        <w:pict>
          <v:shape style="position:absolute;margin-left:128.028212pt;margin-top:-5.47123pt;width:18.95pt;height:25pt;mso-position-horizontal-relative:page;mso-position-vertical-relative:paragraph;z-index:-31288;rotation:308" type="#_x0000_t136" fillcolor="#000000" stroked="f">
            <o:extrusion v:ext="view" autorotationcenter="t"/>
            <v:textpath style="font-family:&amp;quot;Arial&amp;quot;;font-size:25pt;v-text-kern:t;mso-text-shadow:auto" string="©"/>
            <v:fill opacity="4112f"/>
            <w10:wrap type="none"/>
          </v:shape>
        </w:pict>
      </w:r>
      <w:r>
        <w:rPr>
          <w:color w:val="353535"/>
          <w:w w:val="105"/>
        </w:rPr>
        <w:t>To be ‘ outstanding ’ in this policy area you could provide evidence that:</w:t>
      </w:r>
    </w:p>
    <w:p>
      <w:pPr>
        <w:pStyle w:val="ListParagraph"/>
        <w:numPr>
          <w:ilvl w:val="2"/>
          <w:numId w:val="14"/>
        </w:numPr>
        <w:tabs>
          <w:tab w:pos="1192" w:val="left" w:leader="none"/>
        </w:tabs>
        <w:spacing w:line="295" w:lineRule="auto" w:before="61" w:after="0"/>
        <w:ind w:left="1191" w:right="1956" w:hanging="214"/>
        <w:jc w:val="left"/>
        <w:rPr>
          <w:sz w:val="18"/>
        </w:rPr>
      </w:pPr>
      <w:r>
        <w:rPr>
          <w:color w:val="353535"/>
          <w:w w:val="105"/>
          <w:sz w:val="18"/>
        </w:rPr>
        <w:t>There is evidence that staff working with children have received supervision which gives them the opportunity to reflect on their</w:t>
      </w:r>
      <w:r>
        <w:rPr>
          <w:color w:val="353535"/>
          <w:spacing w:val="12"/>
          <w:w w:val="105"/>
          <w:sz w:val="18"/>
        </w:rPr>
        <w:t> </w:t>
      </w:r>
      <w:r>
        <w:rPr>
          <w:color w:val="353535"/>
          <w:w w:val="105"/>
          <w:sz w:val="18"/>
        </w:rPr>
        <w:t>practice</w:t>
      </w:r>
    </w:p>
    <w:p>
      <w:pPr>
        <w:pStyle w:val="ListParagraph"/>
        <w:numPr>
          <w:ilvl w:val="2"/>
          <w:numId w:val="14"/>
        </w:numPr>
        <w:tabs>
          <w:tab w:pos="1192" w:val="left" w:leader="none"/>
        </w:tabs>
        <w:spacing w:line="240" w:lineRule="auto" w:before="26" w:after="0"/>
        <w:ind w:left="1191" w:right="0" w:hanging="214"/>
        <w:jc w:val="left"/>
        <w:rPr>
          <w:sz w:val="18"/>
        </w:rPr>
      </w:pPr>
      <w:r>
        <w:rPr>
          <w:color w:val="353535"/>
          <w:w w:val="105"/>
          <w:sz w:val="18"/>
        </w:rPr>
        <w:t>Fairplacecare Limited works in partnership with other agencies to promote the welfare of the</w:t>
      </w:r>
      <w:r>
        <w:rPr>
          <w:color w:val="353535"/>
          <w:spacing w:val="24"/>
          <w:w w:val="105"/>
          <w:sz w:val="18"/>
        </w:rPr>
        <w:t> </w:t>
      </w:r>
      <w:r>
        <w:rPr>
          <w:color w:val="353535"/>
          <w:w w:val="105"/>
          <w:sz w:val="18"/>
        </w:rPr>
        <w:t>child</w:t>
      </w:r>
    </w:p>
    <w:p>
      <w:pPr>
        <w:pStyle w:val="ListParagraph"/>
        <w:numPr>
          <w:ilvl w:val="2"/>
          <w:numId w:val="14"/>
        </w:numPr>
        <w:tabs>
          <w:tab w:pos="1192" w:val="left" w:leader="none"/>
        </w:tabs>
        <w:spacing w:line="295" w:lineRule="auto" w:before="74" w:after="0"/>
        <w:ind w:left="1191" w:right="1915" w:hanging="214"/>
        <w:jc w:val="left"/>
        <w:rPr>
          <w:sz w:val="18"/>
        </w:rPr>
      </w:pPr>
      <w:r>
        <w:rPr>
          <w:color w:val="353535"/>
          <w:w w:val="105"/>
          <w:sz w:val="18"/>
        </w:rPr>
        <w:t>Fairplacecare Limited has a robust procedure in place for undertaking a root cause analysis of all incidents, understanding lessons learnt and applying them so incidents do not arise</w:t>
      </w:r>
      <w:r>
        <w:rPr>
          <w:color w:val="353535"/>
          <w:spacing w:val="35"/>
          <w:w w:val="105"/>
          <w:sz w:val="18"/>
        </w:rPr>
        <w:t> </w:t>
      </w:r>
      <w:r>
        <w:rPr>
          <w:color w:val="353535"/>
          <w:w w:val="105"/>
          <w:sz w:val="18"/>
        </w:rPr>
        <w:t>again</w:t>
      </w:r>
    </w:p>
    <w:p>
      <w:pPr>
        <w:pStyle w:val="ListParagraph"/>
        <w:numPr>
          <w:ilvl w:val="2"/>
          <w:numId w:val="14"/>
        </w:numPr>
        <w:tabs>
          <w:tab w:pos="1192" w:val="left" w:leader="none"/>
        </w:tabs>
        <w:spacing w:line="295" w:lineRule="auto" w:before="27" w:after="0"/>
        <w:ind w:left="1191" w:right="1500" w:hanging="214"/>
        <w:jc w:val="left"/>
        <w:rPr>
          <w:sz w:val="18"/>
        </w:rPr>
      </w:pPr>
      <w:r>
        <w:rPr>
          <w:color w:val="353535"/>
          <w:w w:val="105"/>
          <w:sz w:val="18"/>
        </w:rPr>
        <w:t>There is very effective and coordinated partnership working at both a strategic and operational level. Comprehensive performance management and quality assurance systems ensure that accountabilities are firmly embedded, service effectiveness is well understood and areas for development and improvement are swiftly identified and</w:t>
      </w:r>
      <w:r>
        <w:rPr>
          <w:color w:val="353535"/>
          <w:spacing w:val="7"/>
          <w:w w:val="105"/>
          <w:sz w:val="18"/>
        </w:rPr>
        <w:t> </w:t>
      </w:r>
      <w:r>
        <w:rPr>
          <w:color w:val="353535"/>
          <w:w w:val="105"/>
          <w:sz w:val="18"/>
        </w:rPr>
        <w:t>progressed</w:t>
      </w:r>
    </w:p>
    <w:p>
      <w:pPr>
        <w:pStyle w:val="ListParagraph"/>
        <w:numPr>
          <w:ilvl w:val="2"/>
          <w:numId w:val="14"/>
        </w:numPr>
        <w:tabs>
          <w:tab w:pos="1192" w:val="left" w:leader="none"/>
        </w:tabs>
        <w:spacing w:line="240" w:lineRule="auto" w:before="26" w:after="0"/>
        <w:ind w:left="1191" w:right="0" w:hanging="214"/>
        <w:jc w:val="left"/>
        <w:rPr>
          <w:sz w:val="18"/>
        </w:rPr>
      </w:pPr>
      <w:r>
        <w:rPr>
          <w:color w:val="353535"/>
          <w:w w:val="105"/>
          <w:sz w:val="18"/>
        </w:rPr>
        <w:t>There is a relentlessly strong culture of continuous learning and</w:t>
      </w:r>
      <w:r>
        <w:rPr>
          <w:color w:val="353535"/>
          <w:spacing w:val="26"/>
          <w:w w:val="105"/>
          <w:sz w:val="18"/>
        </w:rPr>
        <w:t> </w:t>
      </w:r>
      <w:r>
        <w:rPr>
          <w:color w:val="353535"/>
          <w:w w:val="105"/>
          <w:sz w:val="18"/>
        </w:rPr>
        <w:t>improvement</w:t>
      </w:r>
    </w:p>
    <w:p>
      <w:pPr>
        <w:pStyle w:val="ListParagraph"/>
        <w:numPr>
          <w:ilvl w:val="2"/>
          <w:numId w:val="14"/>
        </w:numPr>
        <w:tabs>
          <w:tab w:pos="1192" w:val="left" w:leader="none"/>
        </w:tabs>
        <w:spacing w:line="240" w:lineRule="auto" w:before="74" w:after="0"/>
        <w:ind w:left="1191" w:right="0" w:hanging="214"/>
        <w:jc w:val="left"/>
        <w:rPr>
          <w:sz w:val="18"/>
        </w:rPr>
      </w:pPr>
      <w:r>
        <w:rPr>
          <w:color w:val="353535"/>
          <w:w w:val="105"/>
          <w:sz w:val="18"/>
        </w:rPr>
        <w:t>The wide understanding of the policy is enabled by proactive use of the QCS</w:t>
      </w:r>
      <w:r>
        <w:rPr>
          <w:color w:val="353535"/>
          <w:spacing w:val="21"/>
          <w:w w:val="105"/>
          <w:sz w:val="18"/>
        </w:rPr>
        <w:t> </w:t>
      </w:r>
      <w:r>
        <w:rPr>
          <w:color w:val="353535"/>
          <w:w w:val="105"/>
          <w:sz w:val="18"/>
        </w:rPr>
        <w:t>App</w:t>
      </w:r>
    </w:p>
    <w:p>
      <w:pPr>
        <w:spacing w:after="0" w:line="240" w:lineRule="auto"/>
        <w:jc w:val="left"/>
        <w:rPr>
          <w:sz w:val="18"/>
        </w:rPr>
        <w:sectPr>
          <w:pgSz w:w="11900" w:h="16840"/>
          <w:pgMar w:header="0" w:footer="520" w:top="1440" w:bottom="720" w:left="580" w:right="0"/>
        </w:sectPr>
      </w:pPr>
    </w:p>
    <w:p>
      <w:pPr>
        <w:pStyle w:val="BodyText"/>
        <w:spacing w:before="0"/>
        <w:ind w:left="0"/>
        <w:rPr>
          <w:sz w:val="20"/>
        </w:rPr>
      </w:pPr>
      <w:r>
        <w:rPr/>
        <w:pict>
          <v:shape style="position:absolute;margin-left:194.017841pt;margin-top:382.514844pt;width:191.6pt;height:20pt;mso-position-horizontal-relative:page;mso-position-vertical-relative:page;z-index:3376;rotation:308" type="#_x0000_t136" fillcolor="#000000" stroked="f">
            <o:extrusion v:ext="view" autorotationcenter="t"/>
            <v:textpath style="font-family:&amp;quot;Arial&amp;quot;;font-size:20pt;v-text-kern:t;mso-text-shadow:auto" string="Fairplacecare Limited"/>
            <v:fill opacity="4112f"/>
            <w10:wrap type="none"/>
          </v:shape>
        </w:pict>
      </w:r>
      <w:r>
        <w:rPr/>
        <w:pict>
          <v:shape style="position:absolute;margin-left:181.737231pt;margin-top:397.544904pt;width:256.1pt;height:20pt;mso-position-horizontal-relative:page;mso-position-vertical-relative:page;z-index:3400;rotation:308" type="#_x0000_t136" fillcolor="#000000" stroked="f">
            <o:extrusion v:ext="view" autorotationcenter="t"/>
            <v:textpath style="font-family:&amp;quot;Arial&amp;quot;;font-size:20pt;v-text-kern:t;mso-text-shadow:auto" string="Downloaded: 10 March 2025"/>
            <v:fill opacity="4112f"/>
            <w10:wrap type="none"/>
          </v:shape>
        </w:pict>
      </w:r>
      <w:r>
        <w:rPr/>
        <w:pict>
          <v:shape style="position:absolute;margin-left:228.949847pt;margin-top:412.606549pt;width:201.6pt;height:20pt;mso-position-horizontal-relative:page;mso-position-vertical-relative:page;z-index:3424;rotation:308" type="#_x0000_t136" fillcolor="#000000" stroked="f">
            <o:extrusion v:ext="view" autorotationcenter="t"/>
            <v:textpath style="font-family:&amp;quot;Arial&amp;quot;;font-size:20pt;v-text-kern:t;mso-text-shadow:auto" string="Fairplace Care Limited"/>
            <v:fill opacity="4112f"/>
            <w10:wrap type="none"/>
          </v:shape>
        </w:pict>
      </w:r>
      <w:r>
        <w:rPr/>
        <w:pict>
          <v:shape style="position:absolute;margin-left:128.028212pt;margin-top:531.073694pt;width:18.95pt;height:25pt;mso-position-horizontal-relative:page;mso-position-vertical-relative:page;z-index:3448;rotation:308" type="#_x0000_t136" fillcolor="#000000" stroked="f">
            <o:extrusion v:ext="view" autorotationcenter="t"/>
            <v:textpath style="font-family:&amp;quot;Arial&amp;quot;;font-size:25pt;v-text-kern:t;mso-text-shadow:auto" string="©"/>
            <v:fill opacity="4112f"/>
            <w10:wrap type="none"/>
          </v:shape>
        </w:pict>
      </w:r>
    </w:p>
    <w:p>
      <w:pPr>
        <w:pStyle w:val="BodyText"/>
        <w:spacing w:before="9"/>
        <w:ind w:left="0"/>
        <w:rPr>
          <w:sz w:val="14"/>
        </w:rPr>
      </w:pPr>
    </w:p>
    <w:p>
      <w:pPr>
        <w:pStyle w:val="BodyText"/>
        <w:spacing w:before="0"/>
        <w:ind w:left="120"/>
        <w:rPr>
          <w:sz w:val="20"/>
        </w:rPr>
      </w:pPr>
      <w:r>
        <w:rPr>
          <w:sz w:val="20"/>
        </w:rPr>
        <w:pict>
          <v:group style="width:525pt;height:24.8pt;mso-position-horizontal-relative:char;mso-position-vertical-relative:line" coordorigin="0,0" coordsize="10500,496">
            <v:rect style="position:absolute;left:0;top:0;width:10500;height:496" filled="true" fillcolor="#39a3d9" stroked="false">
              <v:fill type="solid"/>
            </v:rect>
            <v:shape style="position:absolute;left:66;top:40;width:402;height:402" type="#_x0000_t75" stroked="false">
              <v:imagedata r:id="rId44" o:title=""/>
            </v:shape>
            <v:shape style="position:absolute;left:0;top:0;width:10500;height:496" type="#_x0000_t202" filled="false" stroked="false">
              <v:textbox inset="0,0,0,0">
                <w:txbxContent>
                  <w:p>
                    <w:pPr>
                      <w:spacing w:before="138"/>
                      <w:ind w:left="696" w:right="0" w:firstLine="0"/>
                      <w:jc w:val="left"/>
                      <w:rPr>
                        <w:b/>
                        <w:sz w:val="21"/>
                      </w:rPr>
                    </w:pPr>
                    <w:r>
                      <w:rPr>
                        <w:b/>
                        <w:color w:val="FFFFFF"/>
                        <w:sz w:val="21"/>
                      </w:rPr>
                      <w:t>Forms</w:t>
                    </w:r>
                  </w:p>
                </w:txbxContent>
              </v:textbox>
              <w10:wrap type="none"/>
            </v:shape>
          </v:group>
        </w:pict>
      </w:r>
      <w:r>
        <w:rPr>
          <w:sz w:val="20"/>
        </w:rPr>
      </w:r>
    </w:p>
    <w:p>
      <w:pPr>
        <w:pStyle w:val="BodyText"/>
        <w:spacing w:before="8"/>
        <w:ind w:left="0"/>
        <w:rPr>
          <w:sz w:val="12"/>
        </w:rPr>
      </w:pPr>
    </w:p>
    <w:p>
      <w:pPr>
        <w:pStyle w:val="BodyText"/>
        <w:spacing w:after="15"/>
        <w:ind w:left="856"/>
      </w:pPr>
      <w:r>
        <w:rPr/>
        <w:pict>
          <v:shape style="position:absolute;margin-left:72.499001pt;margin-top:16.840376pt;width:480.85pt;height:65.650pt;mso-position-horizontal-relative:page;mso-position-vertical-relative:paragraph;z-index:-31216" coordorigin="1450,337" coordsize="9617,1313" path="m4651,993l1450,993,1450,1649,1463,1636,1463,1020,4637,1020,4651,993m4651,337l1450,337,1450,993,1463,980,1463,364,4637,364,4651,337m7865,993l4651,993,4651,1649,4664,1636,4664,1020,7852,1020,7865,993m7865,337l4651,337,4651,993,4664,980,4664,364,7852,364,7865,337m11066,993l7865,993,7865,1649,7879,1636,7879,1020,11053,1020,11066,993m11066,337l7865,337,7865,993,7879,980,7879,364,11053,364,11066,337e" filled="true" fillcolor="#000000" stroked="false">
            <v:path arrowok="t"/>
            <v:fill type="solid"/>
            <w10:wrap type="none"/>
          </v:shape>
        </w:pict>
      </w:r>
      <w:r>
        <w:rPr/>
        <w:pict>
          <v:shape style="position:absolute;margin-left:71.890152pt;margin-top:231.89674pt;width:384pt;height:30pt;mso-position-horizontal-relative:page;mso-position-vertical-relative:paragraph;z-index:-31192;rotation:308" type="#_x0000_t136" fillcolor="#000000" stroked="f">
            <o:extrusion v:ext="view" autorotationcenter="t"/>
            <v:textpath style="font-family:&amp;quot;Arial&amp;quot;;font-size:30pt;v-text-kern:t;mso-text-shadow:auto" string="Quality Compliance Systems"/>
            <v:fill opacity="4112f"/>
            <w10:wrap type="none"/>
          </v:shape>
        </w:pict>
      </w:r>
      <w:r>
        <w:rPr>
          <w:color w:val="353535"/>
          <w:w w:val="105"/>
        </w:rPr>
        <w:t>The following forms are included as part of this policy:</w:t>
      </w:r>
    </w:p>
    <w:tbl>
      <w:tblPr>
        <w:tblW w:w="0" w:type="auto"/>
        <w:jc w:val="left"/>
        <w:tblInd w:w="871" w:type="dxa"/>
        <w:tblBorders>
          <w:top w:val="single" w:sz="6" w:space="0" w:color="BDBDBD"/>
          <w:left w:val="single" w:sz="6" w:space="0" w:color="BDBDBD"/>
          <w:bottom w:val="single" w:sz="6" w:space="0" w:color="BDBDBD"/>
          <w:right w:val="single" w:sz="6" w:space="0" w:color="BDBDBD"/>
          <w:insideH w:val="single" w:sz="6" w:space="0" w:color="BDBDBD"/>
          <w:insideV w:val="single" w:sz="6" w:space="0" w:color="BDBDBD"/>
        </w:tblBorders>
        <w:tblLayout w:type="fixed"/>
        <w:tblCellMar>
          <w:top w:w="0" w:type="dxa"/>
          <w:left w:w="0" w:type="dxa"/>
          <w:bottom w:w="0" w:type="dxa"/>
          <w:right w:w="0" w:type="dxa"/>
        </w:tblCellMar>
        <w:tblLook w:val="01E0"/>
      </w:tblPr>
      <w:tblGrid>
        <w:gridCol w:w="3201"/>
        <w:gridCol w:w="3214"/>
        <w:gridCol w:w="3207"/>
      </w:tblGrid>
      <w:tr>
        <w:trPr>
          <w:trHeight w:val="641" w:hRule="atLeast"/>
        </w:trPr>
        <w:tc>
          <w:tcPr>
            <w:tcW w:w="3201" w:type="dxa"/>
            <w:tcBorders>
              <w:bottom w:val="single" w:sz="6" w:space="0" w:color="000000"/>
              <w:right w:val="single" w:sz="6" w:space="0" w:color="000000"/>
            </w:tcBorders>
          </w:tcPr>
          <w:p>
            <w:pPr>
              <w:pStyle w:val="TableParagraph"/>
              <w:spacing w:before="2"/>
              <w:rPr>
                <w:sz w:val="20"/>
              </w:rPr>
            </w:pPr>
          </w:p>
          <w:p>
            <w:pPr>
              <w:pStyle w:val="TableParagraph"/>
              <w:ind w:left="220"/>
              <w:rPr>
                <w:b/>
                <w:sz w:val="18"/>
              </w:rPr>
            </w:pPr>
            <w:r>
              <w:rPr>
                <w:b/>
                <w:color w:val="353535"/>
                <w:w w:val="105"/>
                <w:sz w:val="18"/>
              </w:rPr>
              <w:t>Title of form</w:t>
            </w:r>
          </w:p>
        </w:tc>
        <w:tc>
          <w:tcPr>
            <w:tcW w:w="3214" w:type="dxa"/>
            <w:tcBorders>
              <w:left w:val="single" w:sz="6" w:space="0" w:color="000000"/>
              <w:bottom w:val="single" w:sz="6" w:space="0" w:color="000000"/>
              <w:right w:val="single" w:sz="6" w:space="0" w:color="000000"/>
            </w:tcBorders>
          </w:tcPr>
          <w:p>
            <w:pPr>
              <w:pStyle w:val="TableParagraph"/>
              <w:spacing w:line="249" w:lineRule="auto" w:before="125"/>
              <w:ind w:left="220" w:right="248"/>
              <w:rPr>
                <w:b/>
                <w:sz w:val="18"/>
              </w:rPr>
            </w:pPr>
            <w:r>
              <w:rPr>
                <w:b/>
                <w:color w:val="353535"/>
                <w:w w:val="105"/>
                <w:sz w:val="18"/>
              </w:rPr>
              <w:t>When would the form be used?</w:t>
            </w:r>
          </w:p>
        </w:tc>
        <w:tc>
          <w:tcPr>
            <w:tcW w:w="3207" w:type="dxa"/>
            <w:tcBorders>
              <w:left w:val="single" w:sz="6" w:space="0" w:color="000000"/>
              <w:bottom w:val="single" w:sz="6" w:space="0" w:color="000000"/>
              <w:right w:val="single" w:sz="12" w:space="0" w:color="000000"/>
            </w:tcBorders>
          </w:tcPr>
          <w:p>
            <w:pPr>
              <w:pStyle w:val="TableParagraph"/>
              <w:spacing w:before="2"/>
              <w:rPr>
                <w:sz w:val="20"/>
              </w:rPr>
            </w:pPr>
          </w:p>
          <w:p>
            <w:pPr>
              <w:pStyle w:val="TableParagraph"/>
              <w:ind w:left="220"/>
              <w:rPr>
                <w:b/>
                <w:sz w:val="18"/>
              </w:rPr>
            </w:pPr>
            <w:r>
              <w:rPr>
                <w:b/>
                <w:color w:val="353535"/>
                <w:w w:val="105"/>
                <w:sz w:val="18"/>
              </w:rPr>
              <w:t>Created by</w:t>
            </w:r>
          </w:p>
        </w:tc>
      </w:tr>
      <w:tr>
        <w:trPr>
          <w:trHeight w:val="640" w:hRule="atLeast"/>
        </w:trPr>
        <w:tc>
          <w:tcPr>
            <w:tcW w:w="3201" w:type="dxa"/>
            <w:tcBorders>
              <w:top w:val="single" w:sz="6" w:space="0" w:color="000000"/>
              <w:bottom w:val="single" w:sz="12" w:space="0" w:color="000000"/>
              <w:right w:val="single" w:sz="6" w:space="0" w:color="000000"/>
            </w:tcBorders>
          </w:tcPr>
          <w:p>
            <w:pPr>
              <w:pStyle w:val="TableParagraph"/>
              <w:spacing w:line="249" w:lineRule="auto" w:before="125"/>
              <w:ind w:left="220" w:right="708"/>
              <w:rPr>
                <w:sz w:val="18"/>
              </w:rPr>
            </w:pPr>
            <w:r>
              <w:rPr>
                <w:color w:val="353535"/>
                <w:w w:val="105"/>
                <w:sz w:val="18"/>
              </w:rPr>
              <w:t>Appendix 1 - Categories of Abuse - AR01</w:t>
            </w:r>
          </w:p>
        </w:tc>
        <w:tc>
          <w:tcPr>
            <w:tcW w:w="3214" w:type="dxa"/>
            <w:tcBorders>
              <w:top w:val="single" w:sz="6" w:space="0" w:color="000000"/>
              <w:left w:val="single" w:sz="6" w:space="0" w:color="000000"/>
              <w:bottom w:val="single" w:sz="12" w:space="0" w:color="000000"/>
              <w:right w:val="single" w:sz="6" w:space="0" w:color="000000"/>
            </w:tcBorders>
          </w:tcPr>
          <w:p>
            <w:pPr>
              <w:pStyle w:val="TableParagraph"/>
              <w:spacing w:before="2"/>
              <w:rPr>
                <w:sz w:val="20"/>
              </w:rPr>
            </w:pPr>
          </w:p>
          <w:p>
            <w:pPr>
              <w:pStyle w:val="TableParagraph"/>
              <w:ind w:left="220"/>
              <w:rPr>
                <w:sz w:val="18"/>
              </w:rPr>
            </w:pPr>
            <w:r>
              <w:rPr>
                <w:color w:val="353535"/>
                <w:w w:val="105"/>
                <w:sz w:val="18"/>
              </w:rPr>
              <w:t>When seeking further guidance.</w:t>
            </w:r>
          </w:p>
        </w:tc>
        <w:tc>
          <w:tcPr>
            <w:tcW w:w="3207" w:type="dxa"/>
            <w:tcBorders>
              <w:top w:val="single" w:sz="6" w:space="0" w:color="000000"/>
              <w:left w:val="single" w:sz="6" w:space="0" w:color="000000"/>
              <w:bottom w:val="single" w:sz="12" w:space="0" w:color="000000"/>
              <w:right w:val="single" w:sz="12" w:space="0" w:color="000000"/>
            </w:tcBorders>
          </w:tcPr>
          <w:p>
            <w:pPr>
              <w:pStyle w:val="TableParagraph"/>
              <w:spacing w:before="2"/>
              <w:rPr>
                <w:sz w:val="20"/>
              </w:rPr>
            </w:pPr>
          </w:p>
          <w:p>
            <w:pPr>
              <w:pStyle w:val="TableParagraph"/>
              <w:ind w:left="220"/>
              <w:rPr>
                <w:sz w:val="18"/>
              </w:rPr>
            </w:pPr>
            <w:r>
              <w:rPr>
                <w:color w:val="353535"/>
                <w:w w:val="105"/>
                <w:sz w:val="18"/>
              </w:rPr>
              <w:t>QCS</w:t>
            </w:r>
          </w:p>
        </w:tc>
      </w:tr>
    </w:tbl>
    <w:p>
      <w:pPr>
        <w:spacing w:after="0"/>
        <w:rPr>
          <w:sz w:val="18"/>
        </w:rPr>
        <w:sectPr>
          <w:pgSz w:w="11900" w:h="16840"/>
          <w:pgMar w:header="0" w:footer="520" w:top="1440" w:bottom="720" w:left="580" w:right="0"/>
        </w:sectPr>
      </w:pPr>
    </w:p>
    <w:p>
      <w:pPr>
        <w:spacing w:line="237" w:lineRule="auto" w:before="161"/>
        <w:ind w:left="186" w:right="514" w:firstLine="0"/>
        <w:jc w:val="left"/>
        <w:rPr>
          <w:sz w:val="20"/>
        </w:rPr>
      </w:pPr>
      <w:r>
        <w:rPr>
          <w:sz w:val="20"/>
        </w:rPr>
        <w:t>The following definitions will assist staff to recognise whether a child is suffering or is likely to suffer significant harm. Where</w:t>
      </w:r>
      <w:r>
        <w:rPr>
          <w:spacing w:val="-12"/>
          <w:sz w:val="20"/>
        </w:rPr>
        <w:t> </w:t>
      </w:r>
      <w:r>
        <w:rPr>
          <w:sz w:val="20"/>
        </w:rPr>
        <w:t>abuse</w:t>
      </w:r>
      <w:r>
        <w:rPr>
          <w:spacing w:val="-11"/>
          <w:sz w:val="20"/>
        </w:rPr>
        <w:t> </w:t>
      </w:r>
      <w:r>
        <w:rPr>
          <w:sz w:val="20"/>
        </w:rPr>
        <w:t>is</w:t>
      </w:r>
      <w:r>
        <w:rPr>
          <w:spacing w:val="-12"/>
          <w:sz w:val="20"/>
        </w:rPr>
        <w:t> </w:t>
      </w:r>
      <w:r>
        <w:rPr>
          <w:sz w:val="20"/>
        </w:rPr>
        <w:t>suspected,</w:t>
      </w:r>
      <w:r>
        <w:rPr>
          <w:spacing w:val="-11"/>
          <w:sz w:val="20"/>
        </w:rPr>
        <w:t> </w:t>
      </w:r>
      <w:r>
        <w:rPr>
          <w:sz w:val="20"/>
        </w:rPr>
        <w:t>a</w:t>
      </w:r>
      <w:r>
        <w:rPr>
          <w:spacing w:val="-12"/>
          <w:sz w:val="20"/>
        </w:rPr>
        <w:t> </w:t>
      </w:r>
      <w:r>
        <w:rPr>
          <w:sz w:val="20"/>
        </w:rPr>
        <w:t>referral</w:t>
      </w:r>
      <w:r>
        <w:rPr>
          <w:spacing w:val="-11"/>
          <w:sz w:val="20"/>
        </w:rPr>
        <w:t> </w:t>
      </w:r>
      <w:r>
        <w:rPr>
          <w:sz w:val="20"/>
        </w:rPr>
        <w:t>must</w:t>
      </w:r>
      <w:r>
        <w:rPr>
          <w:spacing w:val="-11"/>
          <w:sz w:val="20"/>
        </w:rPr>
        <w:t> </w:t>
      </w:r>
      <w:r>
        <w:rPr>
          <w:sz w:val="20"/>
        </w:rPr>
        <w:t>always</w:t>
      </w:r>
      <w:r>
        <w:rPr>
          <w:spacing w:val="-12"/>
          <w:sz w:val="20"/>
        </w:rPr>
        <w:t> </w:t>
      </w:r>
      <w:r>
        <w:rPr>
          <w:sz w:val="20"/>
        </w:rPr>
        <w:t>be</w:t>
      </w:r>
      <w:r>
        <w:rPr>
          <w:spacing w:val="-11"/>
          <w:sz w:val="20"/>
        </w:rPr>
        <w:t> </w:t>
      </w:r>
      <w:r>
        <w:rPr>
          <w:sz w:val="20"/>
        </w:rPr>
        <w:t>made</w:t>
      </w:r>
      <w:r>
        <w:rPr>
          <w:spacing w:val="-12"/>
          <w:sz w:val="20"/>
        </w:rPr>
        <w:t> </w:t>
      </w:r>
      <w:r>
        <w:rPr>
          <w:sz w:val="20"/>
        </w:rPr>
        <w:t>to</w:t>
      </w:r>
      <w:r>
        <w:rPr>
          <w:spacing w:val="-11"/>
          <w:sz w:val="20"/>
        </w:rPr>
        <w:t> </w:t>
      </w:r>
      <w:r>
        <w:rPr>
          <w:sz w:val="20"/>
        </w:rPr>
        <w:t>the</w:t>
      </w:r>
      <w:r>
        <w:rPr>
          <w:spacing w:val="-11"/>
          <w:sz w:val="20"/>
        </w:rPr>
        <w:t> </w:t>
      </w:r>
      <w:r>
        <w:rPr>
          <w:sz w:val="20"/>
        </w:rPr>
        <w:t>Child</w:t>
      </w:r>
      <w:r>
        <w:rPr>
          <w:spacing w:val="-12"/>
          <w:sz w:val="20"/>
        </w:rPr>
        <w:t> </w:t>
      </w:r>
      <w:r>
        <w:rPr>
          <w:sz w:val="20"/>
        </w:rPr>
        <w:t>Protection</w:t>
      </w:r>
      <w:r>
        <w:rPr>
          <w:spacing w:val="-11"/>
          <w:sz w:val="20"/>
        </w:rPr>
        <w:t> </w:t>
      </w:r>
      <w:r>
        <w:rPr>
          <w:sz w:val="20"/>
        </w:rPr>
        <w:t>Team</w:t>
      </w:r>
      <w:r>
        <w:rPr>
          <w:spacing w:val="-12"/>
          <w:sz w:val="20"/>
        </w:rPr>
        <w:t> </w:t>
      </w:r>
      <w:r>
        <w:rPr>
          <w:sz w:val="20"/>
        </w:rPr>
        <w:t>using</w:t>
      </w:r>
      <w:r>
        <w:rPr>
          <w:spacing w:val="-11"/>
          <w:sz w:val="20"/>
        </w:rPr>
        <w:t> </w:t>
      </w:r>
      <w:r>
        <w:rPr>
          <w:sz w:val="20"/>
        </w:rPr>
        <w:t>local</w:t>
      </w:r>
      <w:r>
        <w:rPr>
          <w:spacing w:val="-12"/>
          <w:sz w:val="20"/>
        </w:rPr>
        <w:t> </w:t>
      </w:r>
      <w:r>
        <w:rPr>
          <w:sz w:val="20"/>
        </w:rPr>
        <w:t>reporting</w:t>
      </w:r>
      <w:r>
        <w:rPr>
          <w:spacing w:val="-11"/>
          <w:sz w:val="20"/>
        </w:rPr>
        <w:t> </w:t>
      </w:r>
      <w:r>
        <w:rPr>
          <w:sz w:val="20"/>
        </w:rPr>
        <w:t>procedures.</w:t>
      </w:r>
    </w:p>
    <w:p>
      <w:pPr>
        <w:spacing w:line="237" w:lineRule="auto" w:before="147"/>
        <w:ind w:left="186" w:right="985" w:firstLine="0"/>
        <w:jc w:val="left"/>
        <w:rPr>
          <w:sz w:val="20"/>
        </w:rPr>
      </w:pPr>
      <w:r>
        <w:rPr>
          <w:b/>
          <w:sz w:val="20"/>
        </w:rPr>
        <w:t>Physical Abuse: </w:t>
      </w:r>
      <w:r>
        <w:rPr>
          <w:sz w:val="20"/>
        </w:rPr>
        <w:t>Physical abuse may involve hitting, shaking, throwing, poisoning, burning or scalding, drowning, suffocating,</w:t>
      </w:r>
      <w:r>
        <w:rPr>
          <w:spacing w:val="-11"/>
          <w:sz w:val="20"/>
        </w:rPr>
        <w:t> </w:t>
      </w:r>
      <w:r>
        <w:rPr>
          <w:sz w:val="20"/>
        </w:rPr>
        <w:t>or</w:t>
      </w:r>
      <w:r>
        <w:rPr>
          <w:spacing w:val="-10"/>
          <w:sz w:val="20"/>
        </w:rPr>
        <w:t> </w:t>
      </w:r>
      <w:r>
        <w:rPr>
          <w:sz w:val="20"/>
        </w:rPr>
        <w:t>otherwise</w:t>
      </w:r>
      <w:r>
        <w:rPr>
          <w:spacing w:val="-11"/>
          <w:sz w:val="20"/>
        </w:rPr>
        <w:t> </w:t>
      </w:r>
      <w:r>
        <w:rPr>
          <w:sz w:val="20"/>
        </w:rPr>
        <w:t>causing</w:t>
      </w:r>
      <w:r>
        <w:rPr>
          <w:spacing w:val="-10"/>
          <w:sz w:val="20"/>
        </w:rPr>
        <w:t> </w:t>
      </w:r>
      <w:r>
        <w:rPr>
          <w:sz w:val="20"/>
        </w:rPr>
        <w:t>physical</w:t>
      </w:r>
      <w:r>
        <w:rPr>
          <w:spacing w:val="-11"/>
          <w:sz w:val="20"/>
        </w:rPr>
        <w:t> </w:t>
      </w:r>
      <w:r>
        <w:rPr>
          <w:sz w:val="20"/>
        </w:rPr>
        <w:t>harm</w:t>
      </w:r>
      <w:r>
        <w:rPr>
          <w:spacing w:val="-10"/>
          <w:sz w:val="20"/>
        </w:rPr>
        <w:t> </w:t>
      </w:r>
      <w:r>
        <w:rPr>
          <w:sz w:val="20"/>
        </w:rPr>
        <w:t>to</w:t>
      </w:r>
      <w:r>
        <w:rPr>
          <w:spacing w:val="-11"/>
          <w:sz w:val="20"/>
        </w:rPr>
        <w:t> </w:t>
      </w:r>
      <w:r>
        <w:rPr>
          <w:sz w:val="20"/>
        </w:rPr>
        <w:t>a</w:t>
      </w:r>
      <w:r>
        <w:rPr>
          <w:spacing w:val="-10"/>
          <w:sz w:val="20"/>
        </w:rPr>
        <w:t> </w:t>
      </w:r>
      <w:r>
        <w:rPr>
          <w:sz w:val="20"/>
        </w:rPr>
        <w:t>child.</w:t>
      </w:r>
      <w:r>
        <w:rPr>
          <w:spacing w:val="-11"/>
          <w:sz w:val="20"/>
        </w:rPr>
        <w:t> </w:t>
      </w:r>
      <w:r>
        <w:rPr>
          <w:sz w:val="20"/>
        </w:rPr>
        <w:t>Physical</w:t>
      </w:r>
      <w:r>
        <w:rPr>
          <w:spacing w:val="-10"/>
          <w:sz w:val="20"/>
        </w:rPr>
        <w:t> </w:t>
      </w:r>
      <w:r>
        <w:rPr>
          <w:sz w:val="20"/>
        </w:rPr>
        <w:t>harm</w:t>
      </w:r>
      <w:r>
        <w:rPr>
          <w:spacing w:val="-11"/>
          <w:sz w:val="20"/>
        </w:rPr>
        <w:t> </w:t>
      </w:r>
      <w:r>
        <w:rPr>
          <w:sz w:val="20"/>
        </w:rPr>
        <w:t>may</w:t>
      </w:r>
      <w:r>
        <w:rPr>
          <w:spacing w:val="-10"/>
          <w:sz w:val="20"/>
        </w:rPr>
        <w:t> </w:t>
      </w:r>
      <w:r>
        <w:rPr>
          <w:sz w:val="20"/>
        </w:rPr>
        <w:t>also</w:t>
      </w:r>
      <w:r>
        <w:rPr>
          <w:spacing w:val="-11"/>
          <w:sz w:val="20"/>
        </w:rPr>
        <w:t> </w:t>
      </w:r>
      <w:r>
        <w:rPr>
          <w:sz w:val="20"/>
        </w:rPr>
        <w:t>be</w:t>
      </w:r>
      <w:r>
        <w:rPr>
          <w:spacing w:val="-10"/>
          <w:sz w:val="20"/>
        </w:rPr>
        <w:t> </w:t>
      </w:r>
      <w:r>
        <w:rPr>
          <w:sz w:val="20"/>
        </w:rPr>
        <w:t>caused</w:t>
      </w:r>
      <w:r>
        <w:rPr>
          <w:spacing w:val="-11"/>
          <w:sz w:val="20"/>
        </w:rPr>
        <w:t> </w:t>
      </w:r>
      <w:r>
        <w:rPr>
          <w:sz w:val="20"/>
        </w:rPr>
        <w:t>when</w:t>
      </w:r>
      <w:r>
        <w:rPr>
          <w:spacing w:val="-10"/>
          <w:sz w:val="20"/>
        </w:rPr>
        <w:t> </w:t>
      </w:r>
      <w:r>
        <w:rPr>
          <w:sz w:val="20"/>
        </w:rPr>
        <w:t>a</w:t>
      </w:r>
      <w:r>
        <w:rPr>
          <w:spacing w:val="-10"/>
          <w:sz w:val="20"/>
        </w:rPr>
        <w:t> </w:t>
      </w:r>
      <w:r>
        <w:rPr>
          <w:sz w:val="20"/>
        </w:rPr>
        <w:t>parent</w:t>
      </w:r>
      <w:r>
        <w:rPr>
          <w:spacing w:val="-11"/>
          <w:sz w:val="20"/>
        </w:rPr>
        <w:t> </w:t>
      </w:r>
      <w:r>
        <w:rPr>
          <w:sz w:val="20"/>
        </w:rPr>
        <w:t>or</w:t>
      </w:r>
      <w:r>
        <w:rPr>
          <w:spacing w:val="-10"/>
          <w:sz w:val="20"/>
        </w:rPr>
        <w:t> </w:t>
      </w:r>
      <w:r>
        <w:rPr>
          <w:sz w:val="20"/>
        </w:rPr>
        <w:t>carer fabricates the symptoms or deliberately induces illness in a</w:t>
      </w:r>
      <w:r>
        <w:rPr>
          <w:spacing w:val="-37"/>
          <w:sz w:val="20"/>
        </w:rPr>
        <w:t> </w:t>
      </w:r>
      <w:r>
        <w:rPr>
          <w:sz w:val="20"/>
        </w:rPr>
        <w:t>child.</w:t>
      </w:r>
    </w:p>
    <w:p>
      <w:pPr>
        <w:spacing w:line="237" w:lineRule="auto" w:before="146"/>
        <w:ind w:left="186" w:right="587" w:firstLine="0"/>
        <w:jc w:val="left"/>
        <w:rPr>
          <w:sz w:val="20"/>
        </w:rPr>
      </w:pPr>
      <w:r>
        <w:rPr>
          <w:sz w:val="20"/>
        </w:rPr>
        <w:t>Most</w:t>
      </w:r>
      <w:r>
        <w:rPr>
          <w:spacing w:val="-16"/>
          <w:sz w:val="20"/>
        </w:rPr>
        <w:t> </w:t>
      </w:r>
      <w:r>
        <w:rPr>
          <w:sz w:val="20"/>
        </w:rPr>
        <w:t>children</w:t>
      </w:r>
      <w:r>
        <w:rPr>
          <w:spacing w:val="-15"/>
          <w:sz w:val="20"/>
        </w:rPr>
        <w:t> </w:t>
      </w:r>
      <w:r>
        <w:rPr>
          <w:sz w:val="20"/>
        </w:rPr>
        <w:t>will</w:t>
      </w:r>
      <w:r>
        <w:rPr>
          <w:spacing w:val="-16"/>
          <w:sz w:val="20"/>
        </w:rPr>
        <w:t> </w:t>
      </w:r>
      <w:r>
        <w:rPr>
          <w:sz w:val="20"/>
        </w:rPr>
        <w:t>collect</w:t>
      </w:r>
      <w:r>
        <w:rPr>
          <w:spacing w:val="-15"/>
          <w:sz w:val="20"/>
        </w:rPr>
        <w:t> </w:t>
      </w:r>
      <w:r>
        <w:rPr>
          <w:sz w:val="20"/>
        </w:rPr>
        <w:t>cuts</w:t>
      </w:r>
      <w:r>
        <w:rPr>
          <w:spacing w:val="-15"/>
          <w:sz w:val="20"/>
        </w:rPr>
        <w:t> </w:t>
      </w:r>
      <w:r>
        <w:rPr>
          <w:sz w:val="20"/>
        </w:rPr>
        <w:t>and</w:t>
      </w:r>
      <w:r>
        <w:rPr>
          <w:spacing w:val="-16"/>
          <w:sz w:val="20"/>
        </w:rPr>
        <w:t> </w:t>
      </w:r>
      <w:r>
        <w:rPr>
          <w:sz w:val="20"/>
        </w:rPr>
        <w:t>bruises</w:t>
      </w:r>
      <w:r>
        <w:rPr>
          <w:spacing w:val="-15"/>
          <w:sz w:val="20"/>
        </w:rPr>
        <w:t> </w:t>
      </w:r>
      <w:r>
        <w:rPr>
          <w:sz w:val="20"/>
        </w:rPr>
        <w:t>as</w:t>
      </w:r>
      <w:r>
        <w:rPr>
          <w:spacing w:val="-16"/>
          <w:sz w:val="20"/>
        </w:rPr>
        <w:t> </w:t>
      </w:r>
      <w:r>
        <w:rPr>
          <w:sz w:val="20"/>
        </w:rPr>
        <w:t>part</w:t>
      </w:r>
      <w:r>
        <w:rPr>
          <w:spacing w:val="-15"/>
          <w:sz w:val="20"/>
        </w:rPr>
        <w:t> </w:t>
      </w:r>
      <w:r>
        <w:rPr>
          <w:sz w:val="20"/>
        </w:rPr>
        <w:t>of</w:t>
      </w:r>
      <w:r>
        <w:rPr>
          <w:spacing w:val="-15"/>
          <w:sz w:val="20"/>
        </w:rPr>
        <w:t> </w:t>
      </w:r>
      <w:r>
        <w:rPr>
          <w:sz w:val="20"/>
        </w:rPr>
        <w:t>the</w:t>
      </w:r>
      <w:r>
        <w:rPr>
          <w:spacing w:val="-16"/>
          <w:sz w:val="20"/>
        </w:rPr>
        <w:t> </w:t>
      </w:r>
      <w:r>
        <w:rPr>
          <w:sz w:val="20"/>
        </w:rPr>
        <w:t>rough</w:t>
      </w:r>
      <w:r>
        <w:rPr>
          <w:spacing w:val="-15"/>
          <w:sz w:val="20"/>
        </w:rPr>
        <w:t> </w:t>
      </w:r>
      <w:r>
        <w:rPr>
          <w:sz w:val="20"/>
        </w:rPr>
        <w:t>and</w:t>
      </w:r>
      <w:r>
        <w:rPr>
          <w:spacing w:val="-16"/>
          <w:sz w:val="20"/>
        </w:rPr>
        <w:t> </w:t>
      </w:r>
      <w:r>
        <w:rPr>
          <w:sz w:val="20"/>
        </w:rPr>
        <w:t>tumble</w:t>
      </w:r>
      <w:r>
        <w:rPr>
          <w:spacing w:val="-15"/>
          <w:sz w:val="20"/>
        </w:rPr>
        <w:t> </w:t>
      </w:r>
      <w:r>
        <w:rPr>
          <w:sz w:val="20"/>
        </w:rPr>
        <w:t>of</w:t>
      </w:r>
      <w:r>
        <w:rPr>
          <w:spacing w:val="-15"/>
          <w:sz w:val="20"/>
        </w:rPr>
        <w:t> </w:t>
      </w:r>
      <w:r>
        <w:rPr>
          <w:sz w:val="20"/>
        </w:rPr>
        <w:t>daily</w:t>
      </w:r>
      <w:r>
        <w:rPr>
          <w:spacing w:val="-16"/>
          <w:sz w:val="20"/>
        </w:rPr>
        <w:t> </w:t>
      </w:r>
      <w:r>
        <w:rPr>
          <w:sz w:val="20"/>
        </w:rPr>
        <w:t>life.</w:t>
      </w:r>
      <w:r>
        <w:rPr>
          <w:spacing w:val="-15"/>
          <w:sz w:val="20"/>
        </w:rPr>
        <w:t> </w:t>
      </w:r>
      <w:r>
        <w:rPr>
          <w:sz w:val="20"/>
        </w:rPr>
        <w:t>Injuries</w:t>
      </w:r>
      <w:r>
        <w:rPr>
          <w:spacing w:val="-15"/>
          <w:sz w:val="20"/>
        </w:rPr>
        <w:t> </w:t>
      </w:r>
      <w:r>
        <w:rPr>
          <w:sz w:val="20"/>
        </w:rPr>
        <w:t>should</w:t>
      </w:r>
      <w:r>
        <w:rPr>
          <w:spacing w:val="-16"/>
          <w:sz w:val="20"/>
        </w:rPr>
        <w:t> </w:t>
      </w:r>
      <w:r>
        <w:rPr>
          <w:sz w:val="20"/>
        </w:rPr>
        <w:t>always</w:t>
      </w:r>
      <w:r>
        <w:rPr>
          <w:spacing w:val="-15"/>
          <w:sz w:val="20"/>
        </w:rPr>
        <w:t> </w:t>
      </w:r>
      <w:r>
        <w:rPr>
          <w:sz w:val="20"/>
        </w:rPr>
        <w:t>be</w:t>
      </w:r>
      <w:r>
        <w:rPr>
          <w:spacing w:val="-16"/>
          <w:sz w:val="20"/>
        </w:rPr>
        <w:t> </w:t>
      </w:r>
      <w:r>
        <w:rPr>
          <w:sz w:val="20"/>
        </w:rPr>
        <w:t>interpreted considering</w:t>
      </w:r>
      <w:r>
        <w:rPr>
          <w:spacing w:val="-20"/>
          <w:sz w:val="20"/>
        </w:rPr>
        <w:t> </w:t>
      </w:r>
      <w:r>
        <w:rPr>
          <w:sz w:val="20"/>
        </w:rPr>
        <w:t>the</w:t>
      </w:r>
      <w:r>
        <w:rPr>
          <w:spacing w:val="-19"/>
          <w:sz w:val="20"/>
        </w:rPr>
        <w:t> </w:t>
      </w:r>
      <w:r>
        <w:rPr>
          <w:sz w:val="20"/>
        </w:rPr>
        <w:t>child’s</w:t>
      </w:r>
      <w:r>
        <w:rPr>
          <w:spacing w:val="-20"/>
          <w:sz w:val="20"/>
        </w:rPr>
        <w:t> </w:t>
      </w:r>
      <w:r>
        <w:rPr>
          <w:sz w:val="20"/>
        </w:rPr>
        <w:t>medical</w:t>
      </w:r>
      <w:r>
        <w:rPr>
          <w:spacing w:val="-19"/>
          <w:sz w:val="20"/>
        </w:rPr>
        <w:t> </w:t>
      </w:r>
      <w:r>
        <w:rPr>
          <w:sz w:val="20"/>
        </w:rPr>
        <w:t>and</w:t>
      </w:r>
      <w:r>
        <w:rPr>
          <w:spacing w:val="-20"/>
          <w:sz w:val="20"/>
        </w:rPr>
        <w:t> </w:t>
      </w:r>
      <w:r>
        <w:rPr>
          <w:sz w:val="20"/>
        </w:rPr>
        <w:t>social</w:t>
      </w:r>
      <w:r>
        <w:rPr>
          <w:spacing w:val="-19"/>
          <w:sz w:val="20"/>
        </w:rPr>
        <w:t> </w:t>
      </w:r>
      <w:r>
        <w:rPr>
          <w:sz w:val="20"/>
        </w:rPr>
        <w:t>history,</w:t>
      </w:r>
      <w:r>
        <w:rPr>
          <w:spacing w:val="-20"/>
          <w:sz w:val="20"/>
        </w:rPr>
        <w:t> </w:t>
      </w:r>
      <w:r>
        <w:rPr>
          <w:sz w:val="20"/>
        </w:rPr>
        <w:t>developmental</w:t>
      </w:r>
      <w:r>
        <w:rPr>
          <w:spacing w:val="-19"/>
          <w:sz w:val="20"/>
        </w:rPr>
        <w:t> </w:t>
      </w:r>
      <w:r>
        <w:rPr>
          <w:sz w:val="20"/>
        </w:rPr>
        <w:t>stage</w:t>
      </w:r>
      <w:r>
        <w:rPr>
          <w:spacing w:val="-20"/>
          <w:sz w:val="20"/>
        </w:rPr>
        <w:t> </w:t>
      </w:r>
      <w:r>
        <w:rPr>
          <w:sz w:val="20"/>
        </w:rPr>
        <w:t>and</w:t>
      </w:r>
      <w:r>
        <w:rPr>
          <w:spacing w:val="-19"/>
          <w:sz w:val="20"/>
        </w:rPr>
        <w:t> </w:t>
      </w:r>
      <w:r>
        <w:rPr>
          <w:sz w:val="20"/>
        </w:rPr>
        <w:t>the</w:t>
      </w:r>
      <w:r>
        <w:rPr>
          <w:spacing w:val="-20"/>
          <w:sz w:val="20"/>
        </w:rPr>
        <w:t> </w:t>
      </w:r>
      <w:r>
        <w:rPr>
          <w:sz w:val="20"/>
        </w:rPr>
        <w:t>explanation</w:t>
      </w:r>
      <w:r>
        <w:rPr>
          <w:spacing w:val="-19"/>
          <w:sz w:val="20"/>
        </w:rPr>
        <w:t> </w:t>
      </w:r>
      <w:r>
        <w:rPr>
          <w:sz w:val="20"/>
        </w:rPr>
        <w:t>given.</w:t>
      </w:r>
      <w:r>
        <w:rPr>
          <w:spacing w:val="-20"/>
          <w:sz w:val="20"/>
        </w:rPr>
        <w:t> </w:t>
      </w:r>
      <w:r>
        <w:rPr>
          <w:sz w:val="20"/>
        </w:rPr>
        <w:t>Most</w:t>
      </w:r>
      <w:r>
        <w:rPr>
          <w:spacing w:val="-19"/>
          <w:sz w:val="20"/>
        </w:rPr>
        <w:t> </w:t>
      </w:r>
      <w:r>
        <w:rPr>
          <w:sz w:val="20"/>
        </w:rPr>
        <w:t>accidental</w:t>
      </w:r>
      <w:r>
        <w:rPr>
          <w:spacing w:val="-20"/>
          <w:sz w:val="20"/>
        </w:rPr>
        <w:t> </w:t>
      </w:r>
      <w:r>
        <w:rPr>
          <w:sz w:val="20"/>
        </w:rPr>
        <w:t>bruises are seen over bony parts of the body, e.g. elbows, knees, shins, and are often on the front of the body. Some children, however,</w:t>
      </w:r>
      <w:r>
        <w:rPr>
          <w:spacing w:val="-6"/>
          <w:sz w:val="20"/>
        </w:rPr>
        <w:t> </w:t>
      </w:r>
      <w:r>
        <w:rPr>
          <w:sz w:val="20"/>
        </w:rPr>
        <w:t>will</w:t>
      </w:r>
      <w:r>
        <w:rPr>
          <w:spacing w:val="-5"/>
          <w:sz w:val="20"/>
        </w:rPr>
        <w:t> </w:t>
      </w:r>
      <w:r>
        <w:rPr>
          <w:sz w:val="20"/>
        </w:rPr>
        <w:t>have</w:t>
      </w:r>
      <w:r>
        <w:rPr>
          <w:spacing w:val="-6"/>
          <w:sz w:val="20"/>
        </w:rPr>
        <w:t> </w:t>
      </w:r>
      <w:r>
        <w:rPr>
          <w:sz w:val="20"/>
        </w:rPr>
        <w:t>bruising</w:t>
      </w:r>
      <w:r>
        <w:rPr>
          <w:spacing w:val="-5"/>
          <w:sz w:val="20"/>
        </w:rPr>
        <w:t> </w:t>
      </w:r>
      <w:r>
        <w:rPr>
          <w:sz w:val="20"/>
        </w:rPr>
        <w:t>that</w:t>
      </w:r>
      <w:r>
        <w:rPr>
          <w:spacing w:val="-6"/>
          <w:sz w:val="20"/>
        </w:rPr>
        <w:t> </w:t>
      </w:r>
      <w:r>
        <w:rPr>
          <w:sz w:val="20"/>
        </w:rPr>
        <w:t>is</w:t>
      </w:r>
      <w:r>
        <w:rPr>
          <w:spacing w:val="-5"/>
          <w:sz w:val="20"/>
        </w:rPr>
        <w:t> </w:t>
      </w:r>
      <w:r>
        <w:rPr>
          <w:sz w:val="20"/>
        </w:rPr>
        <w:t>more</w:t>
      </w:r>
      <w:r>
        <w:rPr>
          <w:spacing w:val="-6"/>
          <w:sz w:val="20"/>
        </w:rPr>
        <w:t> </w:t>
      </w:r>
      <w:r>
        <w:rPr>
          <w:sz w:val="20"/>
        </w:rPr>
        <w:t>than</w:t>
      </w:r>
      <w:r>
        <w:rPr>
          <w:spacing w:val="-5"/>
          <w:sz w:val="20"/>
        </w:rPr>
        <w:t> </w:t>
      </w:r>
      <w:r>
        <w:rPr>
          <w:sz w:val="20"/>
        </w:rPr>
        <w:t>likely</w:t>
      </w:r>
      <w:r>
        <w:rPr>
          <w:spacing w:val="-6"/>
          <w:sz w:val="20"/>
        </w:rPr>
        <w:t> </w:t>
      </w:r>
      <w:r>
        <w:rPr>
          <w:sz w:val="20"/>
        </w:rPr>
        <w:t>inflicted</w:t>
      </w:r>
      <w:r>
        <w:rPr>
          <w:spacing w:val="-5"/>
          <w:sz w:val="20"/>
        </w:rPr>
        <w:t> </w:t>
      </w:r>
      <w:r>
        <w:rPr>
          <w:sz w:val="20"/>
        </w:rPr>
        <w:t>rather</w:t>
      </w:r>
      <w:r>
        <w:rPr>
          <w:spacing w:val="-5"/>
          <w:sz w:val="20"/>
        </w:rPr>
        <w:t> </w:t>
      </w:r>
      <w:r>
        <w:rPr>
          <w:sz w:val="20"/>
        </w:rPr>
        <w:t>than</w:t>
      </w:r>
      <w:r>
        <w:rPr>
          <w:spacing w:val="-6"/>
          <w:sz w:val="20"/>
        </w:rPr>
        <w:t> </w:t>
      </w:r>
      <w:r>
        <w:rPr>
          <w:sz w:val="20"/>
        </w:rPr>
        <w:t>accidental.</w:t>
      </w:r>
    </w:p>
    <w:p>
      <w:pPr>
        <w:spacing w:line="237" w:lineRule="auto" w:before="146"/>
        <w:ind w:left="186" w:right="516" w:firstLine="0"/>
        <w:jc w:val="left"/>
        <w:rPr>
          <w:sz w:val="20"/>
        </w:rPr>
      </w:pPr>
      <w:r>
        <w:rPr>
          <w:sz w:val="20"/>
        </w:rPr>
        <w:t>Important</w:t>
      </w:r>
      <w:r>
        <w:rPr>
          <w:spacing w:val="-19"/>
          <w:sz w:val="20"/>
        </w:rPr>
        <w:t> </w:t>
      </w:r>
      <w:r>
        <w:rPr>
          <w:sz w:val="20"/>
        </w:rPr>
        <w:t>indicators</w:t>
      </w:r>
      <w:r>
        <w:rPr>
          <w:spacing w:val="-19"/>
          <w:sz w:val="20"/>
        </w:rPr>
        <w:t> </w:t>
      </w:r>
      <w:r>
        <w:rPr>
          <w:sz w:val="20"/>
        </w:rPr>
        <w:t>of</w:t>
      </w:r>
      <w:r>
        <w:rPr>
          <w:spacing w:val="-19"/>
          <w:sz w:val="20"/>
        </w:rPr>
        <w:t> </w:t>
      </w:r>
      <w:r>
        <w:rPr>
          <w:sz w:val="20"/>
        </w:rPr>
        <w:t>physical</w:t>
      </w:r>
      <w:r>
        <w:rPr>
          <w:spacing w:val="-19"/>
          <w:sz w:val="20"/>
        </w:rPr>
        <w:t> </w:t>
      </w:r>
      <w:r>
        <w:rPr>
          <w:sz w:val="20"/>
        </w:rPr>
        <w:t>abuse</w:t>
      </w:r>
      <w:r>
        <w:rPr>
          <w:spacing w:val="-18"/>
          <w:sz w:val="20"/>
        </w:rPr>
        <w:t> </w:t>
      </w:r>
      <w:r>
        <w:rPr>
          <w:sz w:val="20"/>
        </w:rPr>
        <w:t>are</w:t>
      </w:r>
      <w:r>
        <w:rPr>
          <w:spacing w:val="-19"/>
          <w:sz w:val="20"/>
        </w:rPr>
        <w:t> </w:t>
      </w:r>
      <w:r>
        <w:rPr>
          <w:sz w:val="20"/>
        </w:rPr>
        <w:t>bruises</w:t>
      </w:r>
      <w:r>
        <w:rPr>
          <w:spacing w:val="-19"/>
          <w:sz w:val="20"/>
        </w:rPr>
        <w:t> </w:t>
      </w:r>
      <w:r>
        <w:rPr>
          <w:sz w:val="20"/>
        </w:rPr>
        <w:t>or</w:t>
      </w:r>
      <w:r>
        <w:rPr>
          <w:spacing w:val="-19"/>
          <w:sz w:val="20"/>
        </w:rPr>
        <w:t> </w:t>
      </w:r>
      <w:r>
        <w:rPr>
          <w:sz w:val="20"/>
        </w:rPr>
        <w:t>injuries</w:t>
      </w:r>
      <w:r>
        <w:rPr>
          <w:spacing w:val="-19"/>
          <w:sz w:val="20"/>
        </w:rPr>
        <w:t> </w:t>
      </w:r>
      <w:r>
        <w:rPr>
          <w:sz w:val="20"/>
        </w:rPr>
        <w:t>that</w:t>
      </w:r>
      <w:r>
        <w:rPr>
          <w:spacing w:val="-18"/>
          <w:sz w:val="20"/>
        </w:rPr>
        <w:t> </w:t>
      </w:r>
      <w:r>
        <w:rPr>
          <w:sz w:val="20"/>
        </w:rPr>
        <w:t>are</w:t>
      </w:r>
      <w:r>
        <w:rPr>
          <w:spacing w:val="-19"/>
          <w:sz w:val="20"/>
        </w:rPr>
        <w:t> </w:t>
      </w:r>
      <w:r>
        <w:rPr>
          <w:sz w:val="20"/>
        </w:rPr>
        <w:t>either</w:t>
      </w:r>
      <w:r>
        <w:rPr>
          <w:spacing w:val="-19"/>
          <w:sz w:val="20"/>
        </w:rPr>
        <w:t> </w:t>
      </w:r>
      <w:r>
        <w:rPr>
          <w:sz w:val="20"/>
        </w:rPr>
        <w:t>unexplained</w:t>
      </w:r>
      <w:r>
        <w:rPr>
          <w:spacing w:val="-19"/>
          <w:sz w:val="20"/>
        </w:rPr>
        <w:t> </w:t>
      </w:r>
      <w:r>
        <w:rPr>
          <w:sz w:val="20"/>
        </w:rPr>
        <w:t>or</w:t>
      </w:r>
      <w:r>
        <w:rPr>
          <w:spacing w:val="-18"/>
          <w:sz w:val="20"/>
        </w:rPr>
        <w:t> </w:t>
      </w:r>
      <w:r>
        <w:rPr>
          <w:sz w:val="20"/>
        </w:rPr>
        <w:t>inconsistent</w:t>
      </w:r>
      <w:r>
        <w:rPr>
          <w:spacing w:val="-19"/>
          <w:sz w:val="20"/>
        </w:rPr>
        <w:t> </w:t>
      </w:r>
      <w:r>
        <w:rPr>
          <w:sz w:val="20"/>
        </w:rPr>
        <w:t>with</w:t>
      </w:r>
      <w:r>
        <w:rPr>
          <w:spacing w:val="-19"/>
          <w:sz w:val="20"/>
        </w:rPr>
        <w:t> </w:t>
      </w:r>
      <w:r>
        <w:rPr>
          <w:sz w:val="20"/>
        </w:rPr>
        <w:t>the</w:t>
      </w:r>
      <w:r>
        <w:rPr>
          <w:spacing w:val="-19"/>
          <w:sz w:val="20"/>
        </w:rPr>
        <w:t> </w:t>
      </w:r>
      <w:r>
        <w:rPr>
          <w:sz w:val="20"/>
        </w:rPr>
        <w:t>explanation given, or visible on the ‘soft’ parts of the body where accidental injuries are unlikely, e.g. cheeks, abdomen, back and buttocks. A delay in seeking medical treatment when it is obviously necessary is also a cause for concern, although this can</w:t>
      </w:r>
      <w:r>
        <w:rPr>
          <w:spacing w:val="-16"/>
          <w:sz w:val="20"/>
        </w:rPr>
        <w:t> </w:t>
      </w:r>
      <w:r>
        <w:rPr>
          <w:sz w:val="20"/>
        </w:rPr>
        <w:t>be</w:t>
      </w:r>
      <w:r>
        <w:rPr>
          <w:spacing w:val="-15"/>
          <w:sz w:val="20"/>
        </w:rPr>
        <w:t> </w:t>
      </w:r>
      <w:r>
        <w:rPr>
          <w:sz w:val="20"/>
        </w:rPr>
        <w:t>more</w:t>
      </w:r>
      <w:r>
        <w:rPr>
          <w:spacing w:val="-15"/>
          <w:sz w:val="20"/>
        </w:rPr>
        <w:t> </w:t>
      </w:r>
      <w:r>
        <w:rPr>
          <w:sz w:val="20"/>
        </w:rPr>
        <w:t>complicated</w:t>
      </w:r>
      <w:r>
        <w:rPr>
          <w:spacing w:val="-15"/>
          <w:sz w:val="20"/>
        </w:rPr>
        <w:t> </w:t>
      </w:r>
      <w:r>
        <w:rPr>
          <w:sz w:val="20"/>
        </w:rPr>
        <w:t>with</w:t>
      </w:r>
      <w:r>
        <w:rPr>
          <w:spacing w:val="-15"/>
          <w:sz w:val="20"/>
        </w:rPr>
        <w:t> </w:t>
      </w:r>
      <w:r>
        <w:rPr>
          <w:sz w:val="20"/>
        </w:rPr>
        <w:t>burns,</w:t>
      </w:r>
      <w:r>
        <w:rPr>
          <w:spacing w:val="-15"/>
          <w:sz w:val="20"/>
        </w:rPr>
        <w:t> </w:t>
      </w:r>
      <w:r>
        <w:rPr>
          <w:sz w:val="20"/>
        </w:rPr>
        <w:t>as</w:t>
      </w:r>
      <w:r>
        <w:rPr>
          <w:spacing w:val="-15"/>
          <w:sz w:val="20"/>
        </w:rPr>
        <w:t> </w:t>
      </w:r>
      <w:r>
        <w:rPr>
          <w:sz w:val="20"/>
        </w:rPr>
        <w:t>these</w:t>
      </w:r>
      <w:r>
        <w:rPr>
          <w:spacing w:val="-15"/>
          <w:sz w:val="20"/>
        </w:rPr>
        <w:t> </w:t>
      </w:r>
      <w:r>
        <w:rPr>
          <w:sz w:val="20"/>
        </w:rPr>
        <w:t>are</w:t>
      </w:r>
      <w:r>
        <w:rPr>
          <w:spacing w:val="-16"/>
          <w:sz w:val="20"/>
        </w:rPr>
        <w:t> </w:t>
      </w:r>
      <w:r>
        <w:rPr>
          <w:sz w:val="20"/>
        </w:rPr>
        <w:t>often</w:t>
      </w:r>
      <w:r>
        <w:rPr>
          <w:spacing w:val="-15"/>
          <w:sz w:val="20"/>
        </w:rPr>
        <w:t> </w:t>
      </w:r>
      <w:r>
        <w:rPr>
          <w:sz w:val="20"/>
        </w:rPr>
        <w:t>delayed</w:t>
      </w:r>
      <w:r>
        <w:rPr>
          <w:spacing w:val="-15"/>
          <w:sz w:val="20"/>
        </w:rPr>
        <w:t> </w:t>
      </w:r>
      <w:r>
        <w:rPr>
          <w:sz w:val="20"/>
        </w:rPr>
        <w:t>in</w:t>
      </w:r>
      <w:r>
        <w:rPr>
          <w:spacing w:val="-15"/>
          <w:sz w:val="20"/>
        </w:rPr>
        <w:t> </w:t>
      </w:r>
      <w:r>
        <w:rPr>
          <w:sz w:val="20"/>
        </w:rPr>
        <w:t>presentation</w:t>
      </w:r>
      <w:r>
        <w:rPr>
          <w:spacing w:val="-15"/>
          <w:sz w:val="20"/>
        </w:rPr>
        <w:t> </w:t>
      </w:r>
      <w:r>
        <w:rPr>
          <w:sz w:val="20"/>
        </w:rPr>
        <w:t>due</w:t>
      </w:r>
      <w:r>
        <w:rPr>
          <w:spacing w:val="-15"/>
          <w:sz w:val="20"/>
        </w:rPr>
        <w:t> </w:t>
      </w:r>
      <w:r>
        <w:rPr>
          <w:sz w:val="20"/>
        </w:rPr>
        <w:t>to</w:t>
      </w:r>
      <w:r>
        <w:rPr>
          <w:spacing w:val="-15"/>
          <w:sz w:val="20"/>
        </w:rPr>
        <w:t> </w:t>
      </w:r>
      <w:r>
        <w:rPr>
          <w:sz w:val="20"/>
        </w:rPr>
        <w:t>blistering</w:t>
      </w:r>
      <w:r>
        <w:rPr>
          <w:spacing w:val="-16"/>
          <w:sz w:val="20"/>
        </w:rPr>
        <w:t> </w:t>
      </w:r>
      <w:r>
        <w:rPr>
          <w:sz w:val="20"/>
        </w:rPr>
        <w:t>taking</w:t>
      </w:r>
      <w:r>
        <w:rPr>
          <w:spacing w:val="-15"/>
          <w:sz w:val="20"/>
        </w:rPr>
        <w:t> </w:t>
      </w:r>
      <w:r>
        <w:rPr>
          <w:sz w:val="20"/>
        </w:rPr>
        <w:t>place.</w:t>
      </w:r>
      <w:r>
        <w:rPr>
          <w:spacing w:val="-15"/>
          <w:sz w:val="20"/>
        </w:rPr>
        <w:t> </w:t>
      </w:r>
      <w:r>
        <w:rPr>
          <w:sz w:val="20"/>
        </w:rPr>
        <w:t>The</w:t>
      </w:r>
      <w:r>
        <w:rPr>
          <w:spacing w:val="-15"/>
          <w:sz w:val="20"/>
        </w:rPr>
        <w:t> </w:t>
      </w:r>
      <w:r>
        <w:rPr>
          <w:sz w:val="20"/>
        </w:rPr>
        <w:t>physical signs of abuse may</w:t>
      </w:r>
      <w:r>
        <w:rPr>
          <w:spacing w:val="-13"/>
          <w:sz w:val="20"/>
        </w:rPr>
        <w:t> </w:t>
      </w:r>
      <w:r>
        <w:rPr>
          <w:sz w:val="20"/>
        </w:rPr>
        <w:t>include:</w:t>
      </w:r>
    </w:p>
    <w:p>
      <w:pPr>
        <w:pStyle w:val="ListParagraph"/>
        <w:numPr>
          <w:ilvl w:val="0"/>
          <w:numId w:val="15"/>
        </w:numPr>
        <w:tabs>
          <w:tab w:pos="989" w:val="left" w:leader="none"/>
          <w:tab w:pos="990" w:val="left" w:leader="none"/>
        </w:tabs>
        <w:spacing w:line="240" w:lineRule="auto" w:before="144" w:after="0"/>
        <w:ind w:left="186" w:right="0" w:firstLine="535"/>
        <w:jc w:val="left"/>
        <w:rPr>
          <w:sz w:val="20"/>
        </w:rPr>
      </w:pPr>
      <w:r>
        <w:rPr>
          <w:sz w:val="20"/>
        </w:rPr>
        <w:t>Unexplained</w:t>
      </w:r>
      <w:r>
        <w:rPr>
          <w:spacing w:val="-5"/>
          <w:sz w:val="20"/>
        </w:rPr>
        <w:t> </w:t>
      </w:r>
      <w:r>
        <w:rPr>
          <w:sz w:val="20"/>
        </w:rPr>
        <w:t>bruising,</w:t>
      </w:r>
      <w:r>
        <w:rPr>
          <w:spacing w:val="-5"/>
          <w:sz w:val="20"/>
        </w:rPr>
        <w:t> </w:t>
      </w:r>
      <w:r>
        <w:rPr>
          <w:sz w:val="20"/>
        </w:rPr>
        <w:t>marks</w:t>
      </w:r>
      <w:r>
        <w:rPr>
          <w:spacing w:val="-4"/>
          <w:sz w:val="20"/>
        </w:rPr>
        <w:t> </w:t>
      </w:r>
      <w:r>
        <w:rPr>
          <w:sz w:val="20"/>
        </w:rPr>
        <w:t>or</w:t>
      </w:r>
      <w:r>
        <w:rPr>
          <w:spacing w:val="-5"/>
          <w:sz w:val="20"/>
        </w:rPr>
        <w:t> </w:t>
      </w:r>
      <w:r>
        <w:rPr>
          <w:sz w:val="20"/>
        </w:rPr>
        <w:t>injuries</w:t>
      </w:r>
      <w:r>
        <w:rPr>
          <w:spacing w:val="-4"/>
          <w:sz w:val="20"/>
        </w:rPr>
        <w:t> </w:t>
      </w:r>
      <w:r>
        <w:rPr>
          <w:sz w:val="20"/>
        </w:rPr>
        <w:t>on</w:t>
      </w:r>
      <w:r>
        <w:rPr>
          <w:spacing w:val="-5"/>
          <w:sz w:val="20"/>
        </w:rPr>
        <w:t> </w:t>
      </w:r>
      <w:r>
        <w:rPr>
          <w:sz w:val="20"/>
        </w:rPr>
        <w:t>any</w:t>
      </w:r>
      <w:r>
        <w:rPr>
          <w:spacing w:val="-4"/>
          <w:sz w:val="20"/>
        </w:rPr>
        <w:t> </w:t>
      </w:r>
      <w:r>
        <w:rPr>
          <w:sz w:val="20"/>
        </w:rPr>
        <w:t>part</w:t>
      </w:r>
      <w:r>
        <w:rPr>
          <w:spacing w:val="-5"/>
          <w:sz w:val="20"/>
        </w:rPr>
        <w:t> </w:t>
      </w:r>
      <w:r>
        <w:rPr>
          <w:sz w:val="20"/>
        </w:rPr>
        <w:t>of</w:t>
      </w:r>
      <w:r>
        <w:rPr>
          <w:spacing w:val="-4"/>
          <w:sz w:val="20"/>
        </w:rPr>
        <w:t> </w:t>
      </w:r>
      <w:r>
        <w:rPr>
          <w:sz w:val="20"/>
        </w:rPr>
        <w:t>the</w:t>
      </w:r>
      <w:r>
        <w:rPr>
          <w:spacing w:val="-5"/>
          <w:sz w:val="20"/>
        </w:rPr>
        <w:t> </w:t>
      </w:r>
      <w:r>
        <w:rPr>
          <w:sz w:val="20"/>
        </w:rPr>
        <w:t>body</w:t>
      </w:r>
    </w:p>
    <w:p>
      <w:pPr>
        <w:pStyle w:val="ListParagraph"/>
        <w:numPr>
          <w:ilvl w:val="0"/>
          <w:numId w:val="15"/>
        </w:numPr>
        <w:tabs>
          <w:tab w:pos="989" w:val="left" w:leader="none"/>
          <w:tab w:pos="990" w:val="left" w:leader="none"/>
        </w:tabs>
        <w:spacing w:line="240" w:lineRule="auto" w:before="144" w:after="0"/>
        <w:ind w:left="186" w:right="0" w:firstLine="535"/>
        <w:jc w:val="left"/>
        <w:rPr>
          <w:sz w:val="20"/>
        </w:rPr>
      </w:pPr>
      <w:r>
        <w:rPr>
          <w:sz w:val="20"/>
        </w:rPr>
        <w:t>Multiple</w:t>
      </w:r>
      <w:r>
        <w:rPr>
          <w:spacing w:val="-5"/>
          <w:sz w:val="20"/>
        </w:rPr>
        <w:t> </w:t>
      </w:r>
      <w:r>
        <w:rPr>
          <w:sz w:val="20"/>
        </w:rPr>
        <w:t>bruises</w:t>
      </w:r>
      <w:r>
        <w:rPr>
          <w:spacing w:val="-5"/>
          <w:sz w:val="20"/>
        </w:rPr>
        <w:t> </w:t>
      </w:r>
      <w:r>
        <w:rPr>
          <w:sz w:val="20"/>
        </w:rPr>
        <w:t>–</w:t>
      </w:r>
      <w:r>
        <w:rPr>
          <w:spacing w:val="-5"/>
          <w:sz w:val="20"/>
        </w:rPr>
        <w:t> </w:t>
      </w:r>
      <w:r>
        <w:rPr>
          <w:sz w:val="20"/>
        </w:rPr>
        <w:t>in</w:t>
      </w:r>
      <w:r>
        <w:rPr>
          <w:spacing w:val="-5"/>
          <w:sz w:val="20"/>
        </w:rPr>
        <w:t> </w:t>
      </w:r>
      <w:r>
        <w:rPr>
          <w:sz w:val="20"/>
        </w:rPr>
        <w:t>clusters,</w:t>
      </w:r>
      <w:r>
        <w:rPr>
          <w:spacing w:val="-4"/>
          <w:sz w:val="20"/>
        </w:rPr>
        <w:t> </w:t>
      </w:r>
      <w:r>
        <w:rPr>
          <w:sz w:val="20"/>
        </w:rPr>
        <w:t>often</w:t>
      </w:r>
      <w:r>
        <w:rPr>
          <w:spacing w:val="-5"/>
          <w:sz w:val="20"/>
        </w:rPr>
        <w:t> </w:t>
      </w:r>
      <w:r>
        <w:rPr>
          <w:sz w:val="20"/>
        </w:rPr>
        <w:t>on</w:t>
      </w:r>
      <w:r>
        <w:rPr>
          <w:spacing w:val="-5"/>
          <w:sz w:val="20"/>
        </w:rPr>
        <w:t> </w:t>
      </w:r>
      <w:r>
        <w:rPr>
          <w:sz w:val="20"/>
        </w:rPr>
        <w:t>the</w:t>
      </w:r>
      <w:r>
        <w:rPr>
          <w:spacing w:val="-5"/>
          <w:sz w:val="20"/>
        </w:rPr>
        <w:t> </w:t>
      </w:r>
      <w:r>
        <w:rPr>
          <w:sz w:val="20"/>
        </w:rPr>
        <w:t>upper</w:t>
      </w:r>
      <w:r>
        <w:rPr>
          <w:spacing w:val="-4"/>
          <w:sz w:val="20"/>
        </w:rPr>
        <w:t> </w:t>
      </w:r>
      <w:r>
        <w:rPr>
          <w:sz w:val="20"/>
        </w:rPr>
        <w:t>arm,</w:t>
      </w:r>
      <w:r>
        <w:rPr>
          <w:spacing w:val="-5"/>
          <w:sz w:val="20"/>
        </w:rPr>
        <w:t> </w:t>
      </w:r>
      <w:r>
        <w:rPr>
          <w:sz w:val="20"/>
        </w:rPr>
        <w:t>outside</w:t>
      </w:r>
      <w:r>
        <w:rPr>
          <w:spacing w:val="-5"/>
          <w:sz w:val="20"/>
        </w:rPr>
        <w:t> </w:t>
      </w:r>
      <w:r>
        <w:rPr>
          <w:sz w:val="20"/>
        </w:rPr>
        <w:t>of</w:t>
      </w:r>
      <w:r>
        <w:rPr>
          <w:spacing w:val="-5"/>
          <w:sz w:val="20"/>
        </w:rPr>
        <w:t> </w:t>
      </w:r>
      <w:r>
        <w:rPr>
          <w:sz w:val="20"/>
        </w:rPr>
        <w:t>the</w:t>
      </w:r>
      <w:r>
        <w:rPr>
          <w:spacing w:val="-5"/>
          <w:sz w:val="20"/>
        </w:rPr>
        <w:t> </w:t>
      </w:r>
      <w:r>
        <w:rPr>
          <w:sz w:val="20"/>
        </w:rPr>
        <w:t>thigh</w:t>
      </w:r>
    </w:p>
    <w:p>
      <w:pPr>
        <w:pStyle w:val="ListParagraph"/>
        <w:numPr>
          <w:ilvl w:val="0"/>
          <w:numId w:val="15"/>
        </w:numPr>
        <w:tabs>
          <w:tab w:pos="989" w:val="left" w:leader="none"/>
          <w:tab w:pos="990" w:val="left" w:leader="none"/>
        </w:tabs>
        <w:spacing w:line="240" w:lineRule="auto" w:before="145" w:after="0"/>
        <w:ind w:left="186" w:right="0" w:firstLine="535"/>
        <w:jc w:val="left"/>
        <w:rPr>
          <w:sz w:val="20"/>
        </w:rPr>
      </w:pPr>
      <w:r>
        <w:rPr>
          <w:sz w:val="20"/>
        </w:rPr>
        <w:t>Unexplained bruising in babies or non-mobile</w:t>
      </w:r>
      <w:r>
        <w:rPr>
          <w:spacing w:val="-26"/>
          <w:sz w:val="20"/>
        </w:rPr>
        <w:t> </w:t>
      </w:r>
      <w:r>
        <w:rPr>
          <w:sz w:val="20"/>
        </w:rPr>
        <w:t>children</w:t>
      </w:r>
    </w:p>
    <w:p>
      <w:pPr>
        <w:pStyle w:val="ListParagraph"/>
        <w:numPr>
          <w:ilvl w:val="0"/>
          <w:numId w:val="15"/>
        </w:numPr>
        <w:tabs>
          <w:tab w:pos="989" w:val="left" w:leader="none"/>
          <w:tab w:pos="990" w:val="left" w:leader="none"/>
        </w:tabs>
        <w:spacing w:line="240" w:lineRule="auto" w:before="144" w:after="0"/>
        <w:ind w:left="186" w:right="0" w:firstLine="535"/>
        <w:jc w:val="left"/>
        <w:rPr>
          <w:sz w:val="20"/>
        </w:rPr>
      </w:pPr>
      <w:r>
        <w:rPr>
          <w:sz w:val="20"/>
        </w:rPr>
        <w:t>Cigarette</w:t>
      </w:r>
      <w:r>
        <w:rPr>
          <w:spacing w:val="-4"/>
          <w:sz w:val="20"/>
        </w:rPr>
        <w:t> </w:t>
      </w:r>
      <w:r>
        <w:rPr>
          <w:sz w:val="20"/>
        </w:rPr>
        <w:t>burns</w:t>
      </w:r>
    </w:p>
    <w:p>
      <w:pPr>
        <w:pStyle w:val="ListParagraph"/>
        <w:numPr>
          <w:ilvl w:val="0"/>
          <w:numId w:val="15"/>
        </w:numPr>
        <w:tabs>
          <w:tab w:pos="989" w:val="left" w:leader="none"/>
          <w:tab w:pos="990" w:val="left" w:leader="none"/>
        </w:tabs>
        <w:spacing w:line="240" w:lineRule="auto" w:before="145" w:after="0"/>
        <w:ind w:left="186" w:right="0" w:firstLine="535"/>
        <w:jc w:val="left"/>
        <w:rPr>
          <w:sz w:val="20"/>
        </w:rPr>
      </w:pPr>
      <w:r>
        <w:rPr>
          <w:sz w:val="20"/>
        </w:rPr>
        <w:t>Human bite</w:t>
      </w:r>
      <w:r>
        <w:rPr>
          <w:spacing w:val="-7"/>
          <w:sz w:val="20"/>
        </w:rPr>
        <w:t> </w:t>
      </w:r>
      <w:r>
        <w:rPr>
          <w:sz w:val="20"/>
        </w:rPr>
        <w:t>marks</w:t>
      </w:r>
    </w:p>
    <w:p>
      <w:pPr>
        <w:pStyle w:val="ListParagraph"/>
        <w:numPr>
          <w:ilvl w:val="0"/>
          <w:numId w:val="15"/>
        </w:numPr>
        <w:tabs>
          <w:tab w:pos="989" w:val="left" w:leader="none"/>
          <w:tab w:pos="990" w:val="left" w:leader="none"/>
        </w:tabs>
        <w:spacing w:line="240" w:lineRule="auto" w:before="144" w:after="0"/>
        <w:ind w:left="186" w:right="0" w:firstLine="535"/>
        <w:jc w:val="left"/>
        <w:rPr>
          <w:sz w:val="20"/>
        </w:rPr>
      </w:pPr>
      <w:r>
        <w:rPr>
          <w:sz w:val="20"/>
        </w:rPr>
        <w:t>Scalds, with upward splash</w:t>
      </w:r>
      <w:r>
        <w:rPr>
          <w:spacing w:val="-18"/>
          <w:sz w:val="20"/>
        </w:rPr>
        <w:t> </w:t>
      </w:r>
      <w:r>
        <w:rPr>
          <w:sz w:val="20"/>
        </w:rPr>
        <w:t>marks</w:t>
      </w:r>
    </w:p>
    <w:p>
      <w:pPr>
        <w:pStyle w:val="ListParagraph"/>
        <w:numPr>
          <w:ilvl w:val="0"/>
          <w:numId w:val="15"/>
        </w:numPr>
        <w:tabs>
          <w:tab w:pos="989" w:val="left" w:leader="none"/>
          <w:tab w:pos="990" w:val="left" w:leader="none"/>
        </w:tabs>
        <w:spacing w:line="391" w:lineRule="auto" w:before="145" w:after="0"/>
        <w:ind w:left="186" w:right="5766" w:firstLine="535"/>
        <w:jc w:val="left"/>
        <w:rPr>
          <w:sz w:val="20"/>
        </w:rPr>
      </w:pPr>
      <w:r>
        <w:rPr>
          <w:sz w:val="20"/>
        </w:rPr>
        <w:t>Multiple burns with a clearly demarcated edge Changes</w:t>
      </w:r>
      <w:r>
        <w:rPr>
          <w:spacing w:val="-17"/>
          <w:sz w:val="20"/>
        </w:rPr>
        <w:t> </w:t>
      </w:r>
      <w:r>
        <w:rPr>
          <w:sz w:val="20"/>
        </w:rPr>
        <w:t>in</w:t>
      </w:r>
      <w:r>
        <w:rPr>
          <w:spacing w:val="-17"/>
          <w:sz w:val="20"/>
        </w:rPr>
        <w:t> </w:t>
      </w:r>
      <w:r>
        <w:rPr>
          <w:sz w:val="20"/>
        </w:rPr>
        <w:t>behaviour</w:t>
      </w:r>
      <w:r>
        <w:rPr>
          <w:spacing w:val="-16"/>
          <w:sz w:val="20"/>
        </w:rPr>
        <w:t> </w:t>
      </w:r>
      <w:r>
        <w:rPr>
          <w:sz w:val="20"/>
        </w:rPr>
        <w:t>which</w:t>
      </w:r>
      <w:r>
        <w:rPr>
          <w:spacing w:val="-17"/>
          <w:sz w:val="20"/>
        </w:rPr>
        <w:t> </w:t>
      </w:r>
      <w:r>
        <w:rPr>
          <w:sz w:val="20"/>
        </w:rPr>
        <w:t>can</w:t>
      </w:r>
      <w:r>
        <w:rPr>
          <w:spacing w:val="-16"/>
          <w:sz w:val="20"/>
        </w:rPr>
        <w:t> </w:t>
      </w:r>
      <w:r>
        <w:rPr>
          <w:sz w:val="20"/>
        </w:rPr>
        <w:t>also</w:t>
      </w:r>
      <w:r>
        <w:rPr>
          <w:spacing w:val="-17"/>
          <w:sz w:val="20"/>
        </w:rPr>
        <w:t> </w:t>
      </w:r>
      <w:r>
        <w:rPr>
          <w:sz w:val="20"/>
        </w:rPr>
        <w:t>indicate</w:t>
      </w:r>
      <w:r>
        <w:rPr>
          <w:spacing w:val="-16"/>
          <w:sz w:val="20"/>
        </w:rPr>
        <w:t> </w:t>
      </w:r>
      <w:r>
        <w:rPr>
          <w:sz w:val="20"/>
        </w:rPr>
        <w:t>physical</w:t>
      </w:r>
      <w:r>
        <w:rPr>
          <w:spacing w:val="-17"/>
          <w:sz w:val="20"/>
        </w:rPr>
        <w:t> </w:t>
      </w:r>
      <w:r>
        <w:rPr>
          <w:sz w:val="20"/>
        </w:rPr>
        <w:t>abuse:</w:t>
      </w:r>
    </w:p>
    <w:p>
      <w:pPr>
        <w:pStyle w:val="ListParagraph"/>
        <w:numPr>
          <w:ilvl w:val="0"/>
          <w:numId w:val="15"/>
        </w:numPr>
        <w:tabs>
          <w:tab w:pos="989" w:val="left" w:leader="none"/>
          <w:tab w:pos="990" w:val="left" w:leader="none"/>
        </w:tabs>
        <w:spacing w:line="229" w:lineRule="exact" w:before="0" w:after="0"/>
        <w:ind w:left="989" w:right="0" w:hanging="268"/>
        <w:jc w:val="left"/>
        <w:rPr>
          <w:sz w:val="20"/>
        </w:rPr>
      </w:pPr>
      <w:r>
        <w:rPr>
          <w:sz w:val="20"/>
        </w:rPr>
        <w:t>Fear of parents being approached for an</w:t>
      </w:r>
      <w:r>
        <w:rPr>
          <w:spacing w:val="-30"/>
          <w:sz w:val="20"/>
        </w:rPr>
        <w:t> </w:t>
      </w:r>
      <w:r>
        <w:rPr>
          <w:sz w:val="20"/>
        </w:rPr>
        <w:t>explanation</w:t>
      </w:r>
    </w:p>
    <w:p>
      <w:pPr>
        <w:pStyle w:val="ListParagraph"/>
        <w:numPr>
          <w:ilvl w:val="0"/>
          <w:numId w:val="15"/>
        </w:numPr>
        <w:tabs>
          <w:tab w:pos="989" w:val="left" w:leader="none"/>
          <w:tab w:pos="990" w:val="left" w:leader="none"/>
        </w:tabs>
        <w:spacing w:line="240" w:lineRule="auto" w:before="144" w:after="0"/>
        <w:ind w:left="989" w:right="0" w:hanging="268"/>
        <w:jc w:val="left"/>
        <w:rPr>
          <w:sz w:val="20"/>
        </w:rPr>
      </w:pPr>
      <w:r>
        <w:rPr>
          <w:sz w:val="20"/>
        </w:rPr>
        <w:t>Aggressive behaviour or severe temper</w:t>
      </w:r>
      <w:r>
        <w:rPr>
          <w:spacing w:val="-19"/>
          <w:sz w:val="20"/>
        </w:rPr>
        <w:t> </w:t>
      </w:r>
      <w:r>
        <w:rPr>
          <w:sz w:val="20"/>
        </w:rPr>
        <w:t>outbursts</w:t>
      </w:r>
    </w:p>
    <w:p>
      <w:pPr>
        <w:pStyle w:val="ListParagraph"/>
        <w:numPr>
          <w:ilvl w:val="0"/>
          <w:numId w:val="15"/>
        </w:numPr>
        <w:tabs>
          <w:tab w:pos="989" w:val="left" w:leader="none"/>
          <w:tab w:pos="990" w:val="left" w:leader="none"/>
        </w:tabs>
        <w:spacing w:line="240" w:lineRule="auto" w:before="145" w:after="0"/>
        <w:ind w:left="989" w:right="0" w:hanging="268"/>
        <w:jc w:val="left"/>
        <w:rPr>
          <w:sz w:val="20"/>
        </w:rPr>
      </w:pPr>
      <w:r>
        <w:rPr>
          <w:sz w:val="20"/>
        </w:rPr>
        <w:t>Flinching when approached or</w:t>
      </w:r>
      <w:r>
        <w:rPr>
          <w:spacing w:val="-15"/>
          <w:sz w:val="20"/>
        </w:rPr>
        <w:t> </w:t>
      </w:r>
      <w:r>
        <w:rPr>
          <w:sz w:val="20"/>
        </w:rPr>
        <w:t>touched</w:t>
      </w:r>
    </w:p>
    <w:p>
      <w:pPr>
        <w:pStyle w:val="ListParagraph"/>
        <w:numPr>
          <w:ilvl w:val="0"/>
          <w:numId w:val="15"/>
        </w:numPr>
        <w:tabs>
          <w:tab w:pos="989" w:val="left" w:leader="none"/>
          <w:tab w:pos="990" w:val="left" w:leader="none"/>
        </w:tabs>
        <w:spacing w:line="240" w:lineRule="auto" w:before="144" w:after="0"/>
        <w:ind w:left="989" w:right="0" w:hanging="268"/>
        <w:jc w:val="left"/>
        <w:rPr>
          <w:sz w:val="20"/>
        </w:rPr>
      </w:pPr>
      <w:r>
        <w:rPr>
          <w:sz w:val="20"/>
        </w:rPr>
        <w:t>Reluctance to get changed, for example, in hot</w:t>
      </w:r>
      <w:r>
        <w:rPr>
          <w:spacing w:val="-32"/>
          <w:sz w:val="20"/>
        </w:rPr>
        <w:t> </w:t>
      </w:r>
      <w:r>
        <w:rPr>
          <w:sz w:val="20"/>
        </w:rPr>
        <w:t>weather</w:t>
      </w:r>
    </w:p>
    <w:p>
      <w:pPr>
        <w:pStyle w:val="ListParagraph"/>
        <w:numPr>
          <w:ilvl w:val="0"/>
          <w:numId w:val="15"/>
        </w:numPr>
        <w:tabs>
          <w:tab w:pos="989" w:val="left" w:leader="none"/>
          <w:tab w:pos="990" w:val="left" w:leader="none"/>
        </w:tabs>
        <w:spacing w:line="240" w:lineRule="auto" w:before="145" w:after="0"/>
        <w:ind w:left="989" w:right="0" w:hanging="268"/>
        <w:jc w:val="left"/>
        <w:rPr>
          <w:sz w:val="20"/>
        </w:rPr>
      </w:pPr>
      <w:r>
        <w:rPr>
          <w:sz w:val="20"/>
        </w:rPr>
        <w:t>Depression</w:t>
      </w:r>
    </w:p>
    <w:p>
      <w:pPr>
        <w:pStyle w:val="ListParagraph"/>
        <w:numPr>
          <w:ilvl w:val="0"/>
          <w:numId w:val="15"/>
        </w:numPr>
        <w:tabs>
          <w:tab w:pos="989" w:val="left" w:leader="none"/>
          <w:tab w:pos="990" w:val="left" w:leader="none"/>
        </w:tabs>
        <w:spacing w:line="240" w:lineRule="auto" w:before="144" w:after="0"/>
        <w:ind w:left="989" w:right="0" w:hanging="268"/>
        <w:jc w:val="left"/>
        <w:rPr>
          <w:sz w:val="20"/>
        </w:rPr>
      </w:pPr>
      <w:r>
        <w:rPr>
          <w:sz w:val="20"/>
        </w:rPr>
        <w:t>Withdrawn</w:t>
      </w:r>
      <w:r>
        <w:rPr>
          <w:spacing w:val="-4"/>
          <w:sz w:val="20"/>
        </w:rPr>
        <w:t> </w:t>
      </w:r>
      <w:r>
        <w:rPr>
          <w:sz w:val="20"/>
        </w:rPr>
        <w:t>behaviour</w:t>
      </w:r>
    </w:p>
    <w:p>
      <w:pPr>
        <w:pStyle w:val="ListParagraph"/>
        <w:numPr>
          <w:ilvl w:val="0"/>
          <w:numId w:val="15"/>
        </w:numPr>
        <w:tabs>
          <w:tab w:pos="989" w:val="left" w:leader="none"/>
          <w:tab w:pos="990" w:val="left" w:leader="none"/>
        </w:tabs>
        <w:spacing w:line="240" w:lineRule="auto" w:before="145" w:after="0"/>
        <w:ind w:left="989" w:right="0" w:hanging="268"/>
        <w:jc w:val="left"/>
        <w:rPr>
          <w:sz w:val="20"/>
        </w:rPr>
      </w:pPr>
      <w:r>
        <w:rPr>
          <w:sz w:val="20"/>
        </w:rPr>
        <w:t>Running away from</w:t>
      </w:r>
      <w:r>
        <w:rPr>
          <w:spacing w:val="-10"/>
          <w:sz w:val="20"/>
        </w:rPr>
        <w:t> </w:t>
      </w:r>
      <w:r>
        <w:rPr>
          <w:sz w:val="20"/>
        </w:rPr>
        <w:t>home</w:t>
      </w:r>
    </w:p>
    <w:p>
      <w:pPr>
        <w:pStyle w:val="ListParagraph"/>
        <w:numPr>
          <w:ilvl w:val="0"/>
          <w:numId w:val="15"/>
        </w:numPr>
        <w:tabs>
          <w:tab w:pos="989" w:val="left" w:leader="none"/>
          <w:tab w:pos="990" w:val="left" w:leader="none"/>
        </w:tabs>
        <w:spacing w:line="240" w:lineRule="auto" w:before="144" w:after="0"/>
        <w:ind w:left="989" w:right="0" w:hanging="268"/>
        <w:jc w:val="left"/>
        <w:rPr>
          <w:sz w:val="20"/>
        </w:rPr>
      </w:pPr>
      <w:r>
        <w:rPr>
          <w:sz w:val="20"/>
        </w:rPr>
        <w:t>Fear of medical help or</w:t>
      </w:r>
      <w:r>
        <w:rPr>
          <w:spacing w:val="-18"/>
          <w:sz w:val="20"/>
        </w:rPr>
        <w:t> </w:t>
      </w:r>
      <w:r>
        <w:rPr>
          <w:sz w:val="20"/>
        </w:rPr>
        <w:t>examination</w:t>
      </w:r>
    </w:p>
    <w:p>
      <w:pPr>
        <w:spacing w:line="237" w:lineRule="auto" w:before="147"/>
        <w:ind w:left="186" w:right="1345" w:firstLine="0"/>
        <w:jc w:val="left"/>
        <w:rPr>
          <w:sz w:val="20"/>
        </w:rPr>
      </w:pPr>
      <w:r>
        <w:rPr>
          <w:b/>
          <w:sz w:val="20"/>
        </w:rPr>
        <w:t>Emotional</w:t>
      </w:r>
      <w:r>
        <w:rPr>
          <w:b/>
          <w:spacing w:val="-16"/>
          <w:sz w:val="20"/>
        </w:rPr>
        <w:t> </w:t>
      </w:r>
      <w:r>
        <w:rPr>
          <w:b/>
          <w:sz w:val="20"/>
        </w:rPr>
        <w:t>Abuse:</w:t>
      </w:r>
      <w:r>
        <w:rPr>
          <w:b/>
          <w:spacing w:val="-15"/>
          <w:sz w:val="20"/>
        </w:rPr>
        <w:t> </w:t>
      </w:r>
      <w:r>
        <w:rPr>
          <w:sz w:val="20"/>
        </w:rPr>
        <w:t>Emotional</w:t>
      </w:r>
      <w:r>
        <w:rPr>
          <w:spacing w:val="-16"/>
          <w:sz w:val="20"/>
        </w:rPr>
        <w:t> </w:t>
      </w:r>
      <w:r>
        <w:rPr>
          <w:sz w:val="20"/>
        </w:rPr>
        <w:t>abuse</w:t>
      </w:r>
      <w:r>
        <w:rPr>
          <w:spacing w:val="-16"/>
          <w:sz w:val="20"/>
        </w:rPr>
        <w:t> </w:t>
      </w:r>
      <w:r>
        <w:rPr>
          <w:sz w:val="20"/>
        </w:rPr>
        <w:t>is</w:t>
      </w:r>
      <w:r>
        <w:rPr>
          <w:spacing w:val="-15"/>
          <w:sz w:val="20"/>
        </w:rPr>
        <w:t> </w:t>
      </w:r>
      <w:r>
        <w:rPr>
          <w:sz w:val="20"/>
        </w:rPr>
        <w:t>the</w:t>
      </w:r>
      <w:r>
        <w:rPr>
          <w:spacing w:val="-16"/>
          <w:sz w:val="20"/>
        </w:rPr>
        <w:t> </w:t>
      </w:r>
      <w:r>
        <w:rPr>
          <w:sz w:val="20"/>
        </w:rPr>
        <w:t>persistent</w:t>
      </w:r>
      <w:r>
        <w:rPr>
          <w:spacing w:val="-16"/>
          <w:sz w:val="20"/>
        </w:rPr>
        <w:t> </w:t>
      </w:r>
      <w:r>
        <w:rPr>
          <w:sz w:val="20"/>
        </w:rPr>
        <w:t>emotional</w:t>
      </w:r>
      <w:r>
        <w:rPr>
          <w:spacing w:val="-16"/>
          <w:sz w:val="20"/>
        </w:rPr>
        <w:t> </w:t>
      </w:r>
      <w:r>
        <w:rPr>
          <w:sz w:val="20"/>
        </w:rPr>
        <w:t>maltreatment</w:t>
      </w:r>
      <w:r>
        <w:rPr>
          <w:spacing w:val="-15"/>
          <w:sz w:val="20"/>
        </w:rPr>
        <w:t> </w:t>
      </w:r>
      <w:r>
        <w:rPr>
          <w:sz w:val="20"/>
        </w:rPr>
        <w:t>of</w:t>
      </w:r>
      <w:r>
        <w:rPr>
          <w:spacing w:val="-16"/>
          <w:sz w:val="20"/>
        </w:rPr>
        <w:t> </w:t>
      </w:r>
      <w:r>
        <w:rPr>
          <w:sz w:val="20"/>
        </w:rPr>
        <w:t>a</w:t>
      </w:r>
      <w:r>
        <w:rPr>
          <w:spacing w:val="-16"/>
          <w:sz w:val="20"/>
        </w:rPr>
        <w:t> </w:t>
      </w:r>
      <w:r>
        <w:rPr>
          <w:sz w:val="20"/>
        </w:rPr>
        <w:t>child</w:t>
      </w:r>
      <w:r>
        <w:rPr>
          <w:spacing w:val="-16"/>
          <w:sz w:val="20"/>
        </w:rPr>
        <w:t> </w:t>
      </w:r>
      <w:r>
        <w:rPr>
          <w:sz w:val="20"/>
        </w:rPr>
        <w:t>which</w:t>
      </w:r>
      <w:r>
        <w:rPr>
          <w:spacing w:val="-15"/>
          <w:sz w:val="20"/>
        </w:rPr>
        <w:t> </w:t>
      </w:r>
      <w:r>
        <w:rPr>
          <w:sz w:val="20"/>
        </w:rPr>
        <w:t>causes</w:t>
      </w:r>
      <w:r>
        <w:rPr>
          <w:spacing w:val="-16"/>
          <w:sz w:val="20"/>
        </w:rPr>
        <w:t> </w:t>
      </w:r>
      <w:r>
        <w:rPr>
          <w:sz w:val="20"/>
        </w:rPr>
        <w:t>severe</w:t>
      </w:r>
      <w:r>
        <w:rPr>
          <w:spacing w:val="-16"/>
          <w:sz w:val="20"/>
        </w:rPr>
        <w:t> </w:t>
      </w:r>
      <w:r>
        <w:rPr>
          <w:sz w:val="20"/>
        </w:rPr>
        <w:t>and persistent</w:t>
      </w:r>
      <w:r>
        <w:rPr>
          <w:spacing w:val="-5"/>
          <w:sz w:val="20"/>
        </w:rPr>
        <w:t> </w:t>
      </w:r>
      <w:r>
        <w:rPr>
          <w:sz w:val="20"/>
        </w:rPr>
        <w:t>effects</w:t>
      </w:r>
      <w:r>
        <w:rPr>
          <w:spacing w:val="-5"/>
          <w:sz w:val="20"/>
        </w:rPr>
        <w:t> </w:t>
      </w:r>
      <w:r>
        <w:rPr>
          <w:sz w:val="20"/>
        </w:rPr>
        <w:t>on</w:t>
      </w:r>
      <w:r>
        <w:rPr>
          <w:spacing w:val="-5"/>
          <w:sz w:val="20"/>
        </w:rPr>
        <w:t> </w:t>
      </w:r>
      <w:r>
        <w:rPr>
          <w:sz w:val="20"/>
        </w:rPr>
        <w:t>the</w:t>
      </w:r>
      <w:r>
        <w:rPr>
          <w:spacing w:val="-5"/>
          <w:sz w:val="20"/>
        </w:rPr>
        <w:t> </w:t>
      </w:r>
      <w:r>
        <w:rPr>
          <w:sz w:val="20"/>
        </w:rPr>
        <w:t>child's</w:t>
      </w:r>
      <w:r>
        <w:rPr>
          <w:spacing w:val="-5"/>
          <w:sz w:val="20"/>
        </w:rPr>
        <w:t> </w:t>
      </w:r>
      <w:r>
        <w:rPr>
          <w:sz w:val="20"/>
        </w:rPr>
        <w:t>emotional</w:t>
      </w:r>
      <w:r>
        <w:rPr>
          <w:spacing w:val="-5"/>
          <w:sz w:val="20"/>
        </w:rPr>
        <w:t> </w:t>
      </w:r>
      <w:r>
        <w:rPr>
          <w:sz w:val="20"/>
        </w:rPr>
        <w:t>development.</w:t>
      </w:r>
      <w:r>
        <w:rPr>
          <w:spacing w:val="-5"/>
          <w:sz w:val="20"/>
        </w:rPr>
        <w:t> </w:t>
      </w:r>
      <w:r>
        <w:rPr>
          <w:sz w:val="20"/>
        </w:rPr>
        <w:t>It</w:t>
      </w:r>
      <w:r>
        <w:rPr>
          <w:spacing w:val="-5"/>
          <w:sz w:val="20"/>
        </w:rPr>
        <w:t> </w:t>
      </w:r>
      <w:r>
        <w:rPr>
          <w:sz w:val="20"/>
        </w:rPr>
        <w:t>may</w:t>
      </w:r>
      <w:r>
        <w:rPr>
          <w:spacing w:val="-4"/>
          <w:sz w:val="20"/>
        </w:rPr>
        <w:t> </w:t>
      </w:r>
      <w:r>
        <w:rPr>
          <w:sz w:val="20"/>
        </w:rPr>
        <w:t>involve:</w:t>
      </w:r>
    </w:p>
    <w:p>
      <w:pPr>
        <w:pStyle w:val="ListParagraph"/>
        <w:numPr>
          <w:ilvl w:val="0"/>
          <w:numId w:val="15"/>
        </w:numPr>
        <w:tabs>
          <w:tab w:pos="989" w:val="left" w:leader="none"/>
          <w:tab w:pos="990" w:val="left" w:leader="none"/>
        </w:tabs>
        <w:spacing w:line="237" w:lineRule="auto" w:before="146" w:after="0"/>
        <w:ind w:left="721" w:right="643" w:firstLine="0"/>
        <w:jc w:val="left"/>
        <w:rPr>
          <w:sz w:val="20"/>
        </w:rPr>
      </w:pPr>
      <w:r>
        <w:rPr>
          <w:sz w:val="20"/>
        </w:rPr>
        <w:t>Imposing</w:t>
      </w:r>
      <w:r>
        <w:rPr>
          <w:spacing w:val="-23"/>
          <w:sz w:val="20"/>
        </w:rPr>
        <w:t> </w:t>
      </w:r>
      <w:r>
        <w:rPr>
          <w:sz w:val="20"/>
        </w:rPr>
        <w:t>age</w:t>
      </w:r>
      <w:r>
        <w:rPr>
          <w:spacing w:val="-23"/>
          <w:sz w:val="20"/>
        </w:rPr>
        <w:t> </w:t>
      </w:r>
      <w:r>
        <w:rPr>
          <w:sz w:val="20"/>
        </w:rPr>
        <w:t>or</w:t>
      </w:r>
      <w:r>
        <w:rPr>
          <w:spacing w:val="-22"/>
          <w:sz w:val="20"/>
        </w:rPr>
        <w:t> </w:t>
      </w:r>
      <w:r>
        <w:rPr>
          <w:sz w:val="20"/>
        </w:rPr>
        <w:t>developmentally</w:t>
      </w:r>
      <w:r>
        <w:rPr>
          <w:spacing w:val="-23"/>
          <w:sz w:val="20"/>
        </w:rPr>
        <w:t> </w:t>
      </w:r>
      <w:r>
        <w:rPr>
          <w:sz w:val="20"/>
        </w:rPr>
        <w:t>inappropriate</w:t>
      </w:r>
      <w:r>
        <w:rPr>
          <w:spacing w:val="-23"/>
          <w:sz w:val="20"/>
        </w:rPr>
        <w:t> </w:t>
      </w:r>
      <w:r>
        <w:rPr>
          <w:sz w:val="20"/>
        </w:rPr>
        <w:t>expectations</w:t>
      </w:r>
      <w:r>
        <w:rPr>
          <w:spacing w:val="-22"/>
          <w:sz w:val="20"/>
        </w:rPr>
        <w:t> </w:t>
      </w:r>
      <w:r>
        <w:rPr>
          <w:sz w:val="20"/>
        </w:rPr>
        <w:t>on</w:t>
      </w:r>
      <w:r>
        <w:rPr>
          <w:spacing w:val="-23"/>
          <w:sz w:val="20"/>
        </w:rPr>
        <w:t> </w:t>
      </w:r>
      <w:r>
        <w:rPr>
          <w:sz w:val="20"/>
        </w:rPr>
        <w:t>children.</w:t>
      </w:r>
      <w:r>
        <w:rPr>
          <w:spacing w:val="-22"/>
          <w:sz w:val="20"/>
        </w:rPr>
        <w:t> </w:t>
      </w:r>
      <w:r>
        <w:rPr>
          <w:sz w:val="20"/>
        </w:rPr>
        <w:t>These</w:t>
      </w:r>
      <w:r>
        <w:rPr>
          <w:spacing w:val="-23"/>
          <w:sz w:val="20"/>
        </w:rPr>
        <w:t> </w:t>
      </w:r>
      <w:r>
        <w:rPr>
          <w:sz w:val="20"/>
        </w:rPr>
        <w:t>may</w:t>
      </w:r>
      <w:r>
        <w:rPr>
          <w:spacing w:val="-23"/>
          <w:sz w:val="20"/>
        </w:rPr>
        <w:t> </w:t>
      </w:r>
      <w:r>
        <w:rPr>
          <w:sz w:val="20"/>
        </w:rPr>
        <w:t>include</w:t>
      </w:r>
      <w:r>
        <w:rPr>
          <w:spacing w:val="-22"/>
          <w:sz w:val="20"/>
        </w:rPr>
        <w:t> </w:t>
      </w:r>
      <w:r>
        <w:rPr>
          <w:sz w:val="20"/>
        </w:rPr>
        <w:t>interactions</w:t>
      </w:r>
      <w:r>
        <w:rPr>
          <w:spacing w:val="-23"/>
          <w:sz w:val="20"/>
        </w:rPr>
        <w:t> </w:t>
      </w:r>
      <w:r>
        <w:rPr>
          <w:sz w:val="20"/>
        </w:rPr>
        <w:t>that</w:t>
      </w:r>
      <w:r>
        <w:rPr>
          <w:spacing w:val="-22"/>
          <w:sz w:val="20"/>
        </w:rPr>
        <w:t> </w:t>
      </w:r>
      <w:r>
        <w:rPr>
          <w:sz w:val="20"/>
        </w:rPr>
        <w:t>are beyond</w:t>
      </w:r>
      <w:r>
        <w:rPr>
          <w:spacing w:val="-19"/>
          <w:sz w:val="20"/>
        </w:rPr>
        <w:t> </w:t>
      </w:r>
      <w:r>
        <w:rPr>
          <w:sz w:val="20"/>
        </w:rPr>
        <w:t>the</w:t>
      </w:r>
      <w:r>
        <w:rPr>
          <w:spacing w:val="-18"/>
          <w:sz w:val="20"/>
        </w:rPr>
        <w:t> </w:t>
      </w:r>
      <w:r>
        <w:rPr>
          <w:sz w:val="20"/>
        </w:rPr>
        <w:t>child's</w:t>
      </w:r>
      <w:r>
        <w:rPr>
          <w:spacing w:val="-19"/>
          <w:sz w:val="20"/>
        </w:rPr>
        <w:t> </w:t>
      </w:r>
      <w:r>
        <w:rPr>
          <w:sz w:val="20"/>
        </w:rPr>
        <w:t>developmental</w:t>
      </w:r>
      <w:r>
        <w:rPr>
          <w:spacing w:val="-18"/>
          <w:sz w:val="20"/>
        </w:rPr>
        <w:t> </w:t>
      </w:r>
      <w:r>
        <w:rPr>
          <w:sz w:val="20"/>
        </w:rPr>
        <w:t>capability,</w:t>
      </w:r>
      <w:r>
        <w:rPr>
          <w:spacing w:val="-19"/>
          <w:sz w:val="20"/>
        </w:rPr>
        <w:t> </w:t>
      </w:r>
      <w:r>
        <w:rPr>
          <w:sz w:val="20"/>
        </w:rPr>
        <w:t>as</w:t>
      </w:r>
      <w:r>
        <w:rPr>
          <w:spacing w:val="-18"/>
          <w:sz w:val="20"/>
        </w:rPr>
        <w:t> </w:t>
      </w:r>
      <w:r>
        <w:rPr>
          <w:sz w:val="20"/>
        </w:rPr>
        <w:t>well</w:t>
      </w:r>
      <w:r>
        <w:rPr>
          <w:spacing w:val="-19"/>
          <w:sz w:val="20"/>
        </w:rPr>
        <w:t> </w:t>
      </w:r>
      <w:r>
        <w:rPr>
          <w:sz w:val="20"/>
        </w:rPr>
        <w:t>as</w:t>
      </w:r>
      <w:r>
        <w:rPr>
          <w:spacing w:val="-18"/>
          <w:sz w:val="20"/>
        </w:rPr>
        <w:t> </w:t>
      </w:r>
      <w:r>
        <w:rPr>
          <w:sz w:val="20"/>
        </w:rPr>
        <w:t>overprotection</w:t>
      </w:r>
      <w:r>
        <w:rPr>
          <w:spacing w:val="-19"/>
          <w:sz w:val="20"/>
        </w:rPr>
        <w:t> </w:t>
      </w:r>
      <w:r>
        <w:rPr>
          <w:sz w:val="20"/>
        </w:rPr>
        <w:t>and</w:t>
      </w:r>
      <w:r>
        <w:rPr>
          <w:spacing w:val="-18"/>
          <w:sz w:val="20"/>
        </w:rPr>
        <w:t> </w:t>
      </w:r>
      <w:r>
        <w:rPr>
          <w:sz w:val="20"/>
        </w:rPr>
        <w:t>limitation</w:t>
      </w:r>
      <w:r>
        <w:rPr>
          <w:spacing w:val="-19"/>
          <w:sz w:val="20"/>
        </w:rPr>
        <w:t> </w:t>
      </w:r>
      <w:r>
        <w:rPr>
          <w:sz w:val="20"/>
        </w:rPr>
        <w:t>of</w:t>
      </w:r>
      <w:r>
        <w:rPr>
          <w:spacing w:val="-18"/>
          <w:sz w:val="20"/>
        </w:rPr>
        <w:t> </w:t>
      </w:r>
      <w:r>
        <w:rPr>
          <w:sz w:val="20"/>
        </w:rPr>
        <w:t>exploration</w:t>
      </w:r>
      <w:r>
        <w:rPr>
          <w:spacing w:val="-18"/>
          <w:sz w:val="20"/>
        </w:rPr>
        <w:t> </w:t>
      </w:r>
      <w:r>
        <w:rPr>
          <w:sz w:val="20"/>
        </w:rPr>
        <w:t>and</w:t>
      </w:r>
      <w:r>
        <w:rPr>
          <w:spacing w:val="-19"/>
          <w:sz w:val="20"/>
        </w:rPr>
        <w:t> </w:t>
      </w:r>
      <w:r>
        <w:rPr>
          <w:sz w:val="20"/>
        </w:rPr>
        <w:t>learning,</w:t>
      </w:r>
      <w:r>
        <w:rPr>
          <w:spacing w:val="-18"/>
          <w:sz w:val="20"/>
        </w:rPr>
        <w:t> </w:t>
      </w:r>
      <w:r>
        <w:rPr>
          <w:sz w:val="20"/>
        </w:rPr>
        <w:t>or preventing the child participating in normal social</w:t>
      </w:r>
      <w:r>
        <w:rPr>
          <w:spacing w:val="-31"/>
          <w:sz w:val="20"/>
        </w:rPr>
        <w:t> </w:t>
      </w:r>
      <w:r>
        <w:rPr>
          <w:sz w:val="20"/>
        </w:rPr>
        <w:t>interaction</w:t>
      </w:r>
    </w:p>
    <w:p>
      <w:pPr>
        <w:pStyle w:val="ListParagraph"/>
        <w:numPr>
          <w:ilvl w:val="0"/>
          <w:numId w:val="15"/>
        </w:numPr>
        <w:tabs>
          <w:tab w:pos="989" w:val="left" w:leader="none"/>
          <w:tab w:pos="990" w:val="left" w:leader="none"/>
        </w:tabs>
        <w:spacing w:line="240" w:lineRule="auto" w:before="145" w:after="0"/>
        <w:ind w:left="989" w:right="0" w:hanging="268"/>
        <w:jc w:val="left"/>
        <w:rPr>
          <w:sz w:val="20"/>
        </w:rPr>
      </w:pPr>
      <w:r>
        <w:rPr>
          <w:sz w:val="20"/>
        </w:rPr>
        <w:t>Seeing</w:t>
      </w:r>
      <w:r>
        <w:rPr>
          <w:spacing w:val="-7"/>
          <w:sz w:val="20"/>
        </w:rPr>
        <w:t> </w:t>
      </w:r>
      <w:r>
        <w:rPr>
          <w:sz w:val="20"/>
        </w:rPr>
        <w:t>or</w:t>
      </w:r>
      <w:r>
        <w:rPr>
          <w:spacing w:val="-7"/>
          <w:sz w:val="20"/>
        </w:rPr>
        <w:t> </w:t>
      </w:r>
      <w:r>
        <w:rPr>
          <w:sz w:val="20"/>
        </w:rPr>
        <w:t>hearing</w:t>
      </w:r>
      <w:r>
        <w:rPr>
          <w:spacing w:val="-6"/>
          <w:sz w:val="20"/>
        </w:rPr>
        <w:t> </w:t>
      </w:r>
      <w:r>
        <w:rPr>
          <w:sz w:val="20"/>
        </w:rPr>
        <w:t>the</w:t>
      </w:r>
      <w:r>
        <w:rPr>
          <w:spacing w:val="-7"/>
          <w:sz w:val="20"/>
        </w:rPr>
        <w:t> </w:t>
      </w:r>
      <w:r>
        <w:rPr>
          <w:sz w:val="20"/>
        </w:rPr>
        <w:t>ill-treatment</w:t>
      </w:r>
      <w:r>
        <w:rPr>
          <w:spacing w:val="-6"/>
          <w:sz w:val="20"/>
        </w:rPr>
        <w:t> </w:t>
      </w:r>
      <w:r>
        <w:rPr>
          <w:sz w:val="20"/>
        </w:rPr>
        <w:t>of</w:t>
      </w:r>
      <w:r>
        <w:rPr>
          <w:spacing w:val="-7"/>
          <w:sz w:val="20"/>
        </w:rPr>
        <w:t> </w:t>
      </w:r>
      <w:r>
        <w:rPr>
          <w:sz w:val="20"/>
        </w:rPr>
        <w:t>another,</w:t>
      </w:r>
      <w:r>
        <w:rPr>
          <w:spacing w:val="-6"/>
          <w:sz w:val="20"/>
        </w:rPr>
        <w:t> </w:t>
      </w:r>
      <w:r>
        <w:rPr>
          <w:sz w:val="20"/>
        </w:rPr>
        <w:t>e.g.</w:t>
      </w:r>
      <w:r>
        <w:rPr>
          <w:spacing w:val="-7"/>
          <w:sz w:val="20"/>
        </w:rPr>
        <w:t> </w:t>
      </w:r>
      <w:r>
        <w:rPr>
          <w:sz w:val="20"/>
        </w:rPr>
        <w:t>where</w:t>
      </w:r>
      <w:r>
        <w:rPr>
          <w:spacing w:val="-6"/>
          <w:sz w:val="20"/>
        </w:rPr>
        <w:t> </w:t>
      </w:r>
      <w:r>
        <w:rPr>
          <w:sz w:val="20"/>
        </w:rPr>
        <w:t>there</w:t>
      </w:r>
      <w:r>
        <w:rPr>
          <w:spacing w:val="-7"/>
          <w:sz w:val="20"/>
        </w:rPr>
        <w:t> </w:t>
      </w:r>
      <w:r>
        <w:rPr>
          <w:sz w:val="20"/>
        </w:rPr>
        <w:t>is</w:t>
      </w:r>
      <w:r>
        <w:rPr>
          <w:spacing w:val="-6"/>
          <w:sz w:val="20"/>
        </w:rPr>
        <w:t> </w:t>
      </w:r>
      <w:r>
        <w:rPr>
          <w:sz w:val="20"/>
        </w:rPr>
        <w:t>domestic</w:t>
      </w:r>
      <w:r>
        <w:rPr>
          <w:spacing w:val="-7"/>
          <w:sz w:val="20"/>
        </w:rPr>
        <w:t> </w:t>
      </w:r>
      <w:r>
        <w:rPr>
          <w:sz w:val="20"/>
        </w:rPr>
        <w:t>violence</w:t>
      </w:r>
      <w:r>
        <w:rPr>
          <w:spacing w:val="-6"/>
          <w:sz w:val="20"/>
        </w:rPr>
        <w:t> </w:t>
      </w:r>
      <w:r>
        <w:rPr>
          <w:sz w:val="20"/>
        </w:rPr>
        <w:t>and</w:t>
      </w:r>
      <w:r>
        <w:rPr>
          <w:spacing w:val="-7"/>
          <w:sz w:val="20"/>
        </w:rPr>
        <w:t> </w:t>
      </w:r>
      <w:r>
        <w:rPr>
          <w:sz w:val="20"/>
        </w:rPr>
        <w:t>abuse</w:t>
      </w:r>
    </w:p>
    <w:p>
      <w:pPr>
        <w:pStyle w:val="ListParagraph"/>
        <w:numPr>
          <w:ilvl w:val="0"/>
          <w:numId w:val="15"/>
        </w:numPr>
        <w:tabs>
          <w:tab w:pos="989" w:val="left" w:leader="none"/>
          <w:tab w:pos="990" w:val="left" w:leader="none"/>
        </w:tabs>
        <w:spacing w:line="240" w:lineRule="auto" w:before="144" w:after="0"/>
        <w:ind w:left="989" w:right="0" w:hanging="268"/>
        <w:jc w:val="left"/>
        <w:rPr>
          <w:sz w:val="20"/>
        </w:rPr>
      </w:pPr>
      <w:r>
        <w:rPr>
          <w:sz w:val="20"/>
        </w:rPr>
        <w:t>Serious</w:t>
      </w:r>
      <w:r>
        <w:rPr>
          <w:spacing w:val="-7"/>
          <w:sz w:val="20"/>
        </w:rPr>
        <w:t> </w:t>
      </w:r>
      <w:r>
        <w:rPr>
          <w:sz w:val="20"/>
        </w:rPr>
        <w:t>bullying</w:t>
      </w:r>
      <w:r>
        <w:rPr>
          <w:spacing w:val="-7"/>
          <w:sz w:val="20"/>
        </w:rPr>
        <w:t> </w:t>
      </w:r>
      <w:r>
        <w:rPr>
          <w:sz w:val="20"/>
        </w:rPr>
        <w:t>or</w:t>
      </w:r>
      <w:r>
        <w:rPr>
          <w:spacing w:val="-6"/>
          <w:sz w:val="20"/>
        </w:rPr>
        <w:t> </w:t>
      </w:r>
      <w:r>
        <w:rPr>
          <w:sz w:val="20"/>
        </w:rPr>
        <w:t>intimidation</w:t>
      </w:r>
      <w:r>
        <w:rPr>
          <w:spacing w:val="-7"/>
          <w:sz w:val="20"/>
        </w:rPr>
        <w:t> </w:t>
      </w:r>
      <w:r>
        <w:rPr>
          <w:sz w:val="20"/>
        </w:rPr>
        <w:t>causing</w:t>
      </w:r>
      <w:r>
        <w:rPr>
          <w:spacing w:val="-6"/>
          <w:sz w:val="20"/>
        </w:rPr>
        <w:t> </w:t>
      </w:r>
      <w:r>
        <w:rPr>
          <w:sz w:val="20"/>
        </w:rPr>
        <w:t>children</w:t>
      </w:r>
      <w:r>
        <w:rPr>
          <w:spacing w:val="-7"/>
          <w:sz w:val="20"/>
        </w:rPr>
        <w:t> </w:t>
      </w:r>
      <w:r>
        <w:rPr>
          <w:sz w:val="20"/>
        </w:rPr>
        <w:t>frequently</w:t>
      </w:r>
      <w:r>
        <w:rPr>
          <w:spacing w:val="-7"/>
          <w:sz w:val="20"/>
        </w:rPr>
        <w:t> </w:t>
      </w:r>
      <w:r>
        <w:rPr>
          <w:sz w:val="20"/>
        </w:rPr>
        <w:t>to</w:t>
      </w:r>
      <w:r>
        <w:rPr>
          <w:spacing w:val="-6"/>
          <w:sz w:val="20"/>
        </w:rPr>
        <w:t> </w:t>
      </w:r>
      <w:r>
        <w:rPr>
          <w:sz w:val="20"/>
        </w:rPr>
        <w:t>feel</w:t>
      </w:r>
      <w:r>
        <w:rPr>
          <w:spacing w:val="-7"/>
          <w:sz w:val="20"/>
        </w:rPr>
        <w:t> </w:t>
      </w:r>
      <w:r>
        <w:rPr>
          <w:sz w:val="20"/>
        </w:rPr>
        <w:t>frightened</w:t>
      </w:r>
      <w:r>
        <w:rPr>
          <w:spacing w:val="-6"/>
          <w:sz w:val="20"/>
        </w:rPr>
        <w:t> </w:t>
      </w:r>
      <w:r>
        <w:rPr>
          <w:sz w:val="20"/>
        </w:rPr>
        <w:t>or</w:t>
      </w:r>
      <w:r>
        <w:rPr>
          <w:spacing w:val="-7"/>
          <w:sz w:val="20"/>
        </w:rPr>
        <w:t> </w:t>
      </w:r>
      <w:r>
        <w:rPr>
          <w:sz w:val="20"/>
        </w:rPr>
        <w:t>in</w:t>
      </w:r>
      <w:r>
        <w:rPr>
          <w:spacing w:val="-6"/>
          <w:sz w:val="20"/>
        </w:rPr>
        <w:t> </w:t>
      </w:r>
      <w:r>
        <w:rPr>
          <w:sz w:val="20"/>
        </w:rPr>
        <w:t>danger</w:t>
      </w:r>
    </w:p>
    <w:p>
      <w:pPr>
        <w:pStyle w:val="ListParagraph"/>
        <w:numPr>
          <w:ilvl w:val="0"/>
          <w:numId w:val="15"/>
        </w:numPr>
        <w:tabs>
          <w:tab w:pos="989" w:val="left" w:leader="none"/>
          <w:tab w:pos="990" w:val="left" w:leader="none"/>
        </w:tabs>
        <w:spacing w:line="240" w:lineRule="auto" w:before="145" w:after="0"/>
        <w:ind w:left="989" w:right="0" w:hanging="268"/>
        <w:jc w:val="left"/>
        <w:rPr>
          <w:sz w:val="20"/>
        </w:rPr>
      </w:pPr>
      <w:r>
        <w:rPr>
          <w:sz w:val="20"/>
        </w:rPr>
        <w:t>Making the child the subject of</w:t>
      </w:r>
      <w:r>
        <w:rPr>
          <w:spacing w:val="-23"/>
          <w:sz w:val="20"/>
        </w:rPr>
        <w:t> </w:t>
      </w:r>
      <w:r>
        <w:rPr>
          <w:sz w:val="20"/>
        </w:rPr>
        <w:t>jokes</w:t>
      </w:r>
    </w:p>
    <w:p>
      <w:pPr>
        <w:pStyle w:val="ListParagraph"/>
        <w:numPr>
          <w:ilvl w:val="0"/>
          <w:numId w:val="15"/>
        </w:numPr>
        <w:tabs>
          <w:tab w:pos="989" w:val="left" w:leader="none"/>
          <w:tab w:pos="990" w:val="left" w:leader="none"/>
        </w:tabs>
        <w:spacing w:line="240" w:lineRule="auto" w:before="144" w:after="0"/>
        <w:ind w:left="989" w:right="0" w:hanging="268"/>
        <w:jc w:val="left"/>
        <w:rPr>
          <w:sz w:val="20"/>
        </w:rPr>
      </w:pPr>
      <w:r>
        <w:rPr>
          <w:sz w:val="20"/>
        </w:rPr>
        <w:t>Belittling the</w:t>
      </w:r>
      <w:r>
        <w:rPr>
          <w:spacing w:val="-7"/>
          <w:sz w:val="20"/>
        </w:rPr>
        <w:t> </w:t>
      </w:r>
      <w:r>
        <w:rPr>
          <w:sz w:val="20"/>
        </w:rPr>
        <w:t>child</w:t>
      </w:r>
    </w:p>
    <w:p>
      <w:pPr>
        <w:pStyle w:val="ListParagraph"/>
        <w:numPr>
          <w:ilvl w:val="0"/>
          <w:numId w:val="15"/>
        </w:numPr>
        <w:tabs>
          <w:tab w:pos="989" w:val="left" w:leader="none"/>
          <w:tab w:pos="990" w:val="left" w:leader="none"/>
        </w:tabs>
        <w:spacing w:line="240" w:lineRule="auto" w:before="145" w:after="0"/>
        <w:ind w:left="989" w:right="0" w:hanging="268"/>
        <w:jc w:val="left"/>
        <w:rPr>
          <w:sz w:val="20"/>
        </w:rPr>
      </w:pPr>
      <w:r>
        <w:rPr>
          <w:sz w:val="20"/>
        </w:rPr>
        <w:t>Making the child a scapegoat, placing blame on</w:t>
      </w:r>
      <w:r>
        <w:rPr>
          <w:spacing w:val="-33"/>
          <w:sz w:val="20"/>
        </w:rPr>
        <w:t> </w:t>
      </w:r>
      <w:r>
        <w:rPr>
          <w:sz w:val="20"/>
        </w:rPr>
        <w:t>them</w:t>
      </w:r>
    </w:p>
    <w:p>
      <w:pPr>
        <w:pStyle w:val="ListParagraph"/>
        <w:numPr>
          <w:ilvl w:val="0"/>
          <w:numId w:val="15"/>
        </w:numPr>
        <w:tabs>
          <w:tab w:pos="989" w:val="left" w:leader="none"/>
          <w:tab w:pos="990" w:val="left" w:leader="none"/>
        </w:tabs>
        <w:spacing w:line="240" w:lineRule="auto" w:before="144" w:after="0"/>
        <w:ind w:left="989" w:right="0" w:hanging="268"/>
        <w:jc w:val="left"/>
        <w:rPr>
          <w:sz w:val="20"/>
        </w:rPr>
      </w:pPr>
      <w:r>
        <w:rPr>
          <w:sz w:val="20"/>
        </w:rPr>
        <w:t>Manipulating, exploiting and corrupting</w:t>
      </w:r>
      <w:r>
        <w:rPr>
          <w:spacing w:val="-18"/>
          <w:sz w:val="20"/>
        </w:rPr>
        <w:t> </w:t>
      </w:r>
      <w:r>
        <w:rPr>
          <w:sz w:val="20"/>
        </w:rPr>
        <w:t>children</w:t>
      </w:r>
    </w:p>
    <w:p>
      <w:pPr>
        <w:pStyle w:val="ListParagraph"/>
        <w:numPr>
          <w:ilvl w:val="0"/>
          <w:numId w:val="15"/>
        </w:numPr>
        <w:tabs>
          <w:tab w:pos="989" w:val="left" w:leader="none"/>
          <w:tab w:pos="990" w:val="left" w:leader="none"/>
        </w:tabs>
        <w:spacing w:line="240" w:lineRule="auto" w:before="145" w:after="0"/>
        <w:ind w:left="989" w:right="0" w:hanging="268"/>
        <w:jc w:val="left"/>
        <w:rPr>
          <w:sz w:val="20"/>
        </w:rPr>
      </w:pPr>
      <w:r>
        <w:rPr>
          <w:sz w:val="20"/>
        </w:rPr>
        <w:t>Gaslighting</w:t>
      </w:r>
    </w:p>
    <w:p>
      <w:pPr>
        <w:spacing w:line="237" w:lineRule="auto" w:before="146"/>
        <w:ind w:left="186" w:right="613" w:firstLine="0"/>
        <w:jc w:val="left"/>
        <w:rPr>
          <w:sz w:val="20"/>
        </w:rPr>
      </w:pPr>
      <w:r>
        <w:rPr>
          <w:sz w:val="20"/>
        </w:rPr>
        <w:t>Emotional</w:t>
      </w:r>
      <w:r>
        <w:rPr>
          <w:spacing w:val="-15"/>
          <w:sz w:val="20"/>
        </w:rPr>
        <w:t> </w:t>
      </w:r>
      <w:r>
        <w:rPr>
          <w:sz w:val="20"/>
        </w:rPr>
        <w:t>abuse</w:t>
      </w:r>
      <w:r>
        <w:rPr>
          <w:spacing w:val="-14"/>
          <w:sz w:val="20"/>
        </w:rPr>
        <w:t> </w:t>
      </w:r>
      <w:r>
        <w:rPr>
          <w:sz w:val="20"/>
        </w:rPr>
        <w:t>can</w:t>
      </w:r>
      <w:r>
        <w:rPr>
          <w:spacing w:val="-15"/>
          <w:sz w:val="20"/>
        </w:rPr>
        <w:t> </w:t>
      </w:r>
      <w:r>
        <w:rPr>
          <w:sz w:val="20"/>
        </w:rPr>
        <w:t>be</w:t>
      </w:r>
      <w:r>
        <w:rPr>
          <w:spacing w:val="-14"/>
          <w:sz w:val="20"/>
        </w:rPr>
        <w:t> </w:t>
      </w:r>
      <w:r>
        <w:rPr>
          <w:sz w:val="20"/>
        </w:rPr>
        <w:t>difficult</w:t>
      </w:r>
      <w:r>
        <w:rPr>
          <w:spacing w:val="-14"/>
          <w:sz w:val="20"/>
        </w:rPr>
        <w:t> </w:t>
      </w:r>
      <w:r>
        <w:rPr>
          <w:sz w:val="20"/>
        </w:rPr>
        <w:t>to</w:t>
      </w:r>
      <w:r>
        <w:rPr>
          <w:spacing w:val="-15"/>
          <w:sz w:val="20"/>
        </w:rPr>
        <w:t> </w:t>
      </w:r>
      <w:r>
        <w:rPr>
          <w:sz w:val="20"/>
        </w:rPr>
        <w:t>measure,</w:t>
      </w:r>
      <w:r>
        <w:rPr>
          <w:spacing w:val="-14"/>
          <w:sz w:val="20"/>
        </w:rPr>
        <w:t> </w:t>
      </w:r>
      <w:r>
        <w:rPr>
          <w:sz w:val="20"/>
        </w:rPr>
        <w:t>as</w:t>
      </w:r>
      <w:r>
        <w:rPr>
          <w:spacing w:val="-14"/>
          <w:sz w:val="20"/>
        </w:rPr>
        <w:t> </w:t>
      </w:r>
      <w:r>
        <w:rPr>
          <w:sz w:val="20"/>
        </w:rPr>
        <w:t>there</w:t>
      </w:r>
      <w:r>
        <w:rPr>
          <w:spacing w:val="-15"/>
          <w:sz w:val="20"/>
        </w:rPr>
        <w:t> </w:t>
      </w:r>
      <w:r>
        <w:rPr>
          <w:sz w:val="20"/>
        </w:rPr>
        <w:t>are</w:t>
      </w:r>
      <w:r>
        <w:rPr>
          <w:spacing w:val="-14"/>
          <w:sz w:val="20"/>
        </w:rPr>
        <w:t> </w:t>
      </w:r>
      <w:r>
        <w:rPr>
          <w:sz w:val="20"/>
        </w:rPr>
        <w:t>often</w:t>
      </w:r>
      <w:r>
        <w:rPr>
          <w:spacing w:val="-14"/>
          <w:sz w:val="20"/>
        </w:rPr>
        <w:t> </w:t>
      </w:r>
      <w:r>
        <w:rPr>
          <w:sz w:val="20"/>
        </w:rPr>
        <w:t>no</w:t>
      </w:r>
      <w:r>
        <w:rPr>
          <w:spacing w:val="-15"/>
          <w:sz w:val="20"/>
        </w:rPr>
        <w:t> </w:t>
      </w:r>
      <w:r>
        <w:rPr>
          <w:sz w:val="20"/>
        </w:rPr>
        <w:t>outward</w:t>
      </w:r>
      <w:r>
        <w:rPr>
          <w:spacing w:val="-14"/>
          <w:sz w:val="20"/>
        </w:rPr>
        <w:t> </w:t>
      </w:r>
      <w:r>
        <w:rPr>
          <w:sz w:val="20"/>
        </w:rPr>
        <w:t>physical</w:t>
      </w:r>
      <w:r>
        <w:rPr>
          <w:spacing w:val="-14"/>
          <w:sz w:val="20"/>
        </w:rPr>
        <w:t> </w:t>
      </w:r>
      <w:r>
        <w:rPr>
          <w:sz w:val="20"/>
        </w:rPr>
        <w:t>signs.</w:t>
      </w:r>
      <w:r>
        <w:rPr>
          <w:spacing w:val="-15"/>
          <w:sz w:val="20"/>
        </w:rPr>
        <w:t> </w:t>
      </w:r>
      <w:r>
        <w:rPr>
          <w:sz w:val="20"/>
        </w:rPr>
        <w:t>There</w:t>
      </w:r>
      <w:r>
        <w:rPr>
          <w:spacing w:val="-14"/>
          <w:sz w:val="20"/>
        </w:rPr>
        <w:t> </w:t>
      </w:r>
      <w:r>
        <w:rPr>
          <w:sz w:val="20"/>
        </w:rPr>
        <w:t>may</w:t>
      </w:r>
      <w:r>
        <w:rPr>
          <w:spacing w:val="-14"/>
          <w:sz w:val="20"/>
        </w:rPr>
        <w:t> </w:t>
      </w:r>
      <w:r>
        <w:rPr>
          <w:sz w:val="20"/>
        </w:rPr>
        <w:t>be</w:t>
      </w:r>
      <w:r>
        <w:rPr>
          <w:spacing w:val="-15"/>
          <w:sz w:val="20"/>
        </w:rPr>
        <w:t> </w:t>
      </w:r>
      <w:r>
        <w:rPr>
          <w:sz w:val="20"/>
        </w:rPr>
        <w:t>a</w:t>
      </w:r>
      <w:r>
        <w:rPr>
          <w:spacing w:val="-13"/>
          <w:sz w:val="20"/>
        </w:rPr>
        <w:t> </w:t>
      </w:r>
      <w:r>
        <w:rPr>
          <w:sz w:val="20"/>
        </w:rPr>
        <w:t>developmental delay due to a failure to thrive or grow, although this will usually only be evident if the child puts on weight in other circumstances,</w:t>
      </w:r>
      <w:r>
        <w:rPr>
          <w:spacing w:val="-13"/>
          <w:sz w:val="20"/>
        </w:rPr>
        <w:t> </w:t>
      </w:r>
      <w:r>
        <w:rPr>
          <w:sz w:val="20"/>
        </w:rPr>
        <w:t>for</w:t>
      </w:r>
      <w:r>
        <w:rPr>
          <w:spacing w:val="-13"/>
          <w:sz w:val="20"/>
        </w:rPr>
        <w:t> </w:t>
      </w:r>
      <w:r>
        <w:rPr>
          <w:sz w:val="20"/>
        </w:rPr>
        <w:t>example,</w:t>
      </w:r>
      <w:r>
        <w:rPr>
          <w:spacing w:val="-12"/>
          <w:sz w:val="20"/>
        </w:rPr>
        <w:t> </w:t>
      </w:r>
      <w:r>
        <w:rPr>
          <w:sz w:val="20"/>
        </w:rPr>
        <w:t>when</w:t>
      </w:r>
      <w:r>
        <w:rPr>
          <w:spacing w:val="-13"/>
          <w:sz w:val="20"/>
        </w:rPr>
        <w:t> </w:t>
      </w:r>
      <w:r>
        <w:rPr>
          <w:sz w:val="20"/>
        </w:rPr>
        <w:t>hospitalised</w:t>
      </w:r>
      <w:r>
        <w:rPr>
          <w:spacing w:val="-12"/>
          <w:sz w:val="20"/>
        </w:rPr>
        <w:t> </w:t>
      </w:r>
      <w:r>
        <w:rPr>
          <w:sz w:val="20"/>
        </w:rPr>
        <w:t>or</w:t>
      </w:r>
      <w:r>
        <w:rPr>
          <w:spacing w:val="-13"/>
          <w:sz w:val="20"/>
        </w:rPr>
        <w:t> </w:t>
      </w:r>
      <w:r>
        <w:rPr>
          <w:sz w:val="20"/>
        </w:rPr>
        <w:t>away</w:t>
      </w:r>
      <w:r>
        <w:rPr>
          <w:spacing w:val="-13"/>
          <w:sz w:val="20"/>
        </w:rPr>
        <w:t> </w:t>
      </w:r>
      <w:r>
        <w:rPr>
          <w:sz w:val="20"/>
        </w:rPr>
        <w:t>from</w:t>
      </w:r>
      <w:r>
        <w:rPr>
          <w:spacing w:val="-12"/>
          <w:sz w:val="20"/>
        </w:rPr>
        <w:t> </w:t>
      </w:r>
      <w:r>
        <w:rPr>
          <w:sz w:val="20"/>
        </w:rPr>
        <w:t>their</w:t>
      </w:r>
      <w:r>
        <w:rPr>
          <w:spacing w:val="-13"/>
          <w:sz w:val="20"/>
        </w:rPr>
        <w:t> </w:t>
      </w:r>
      <w:r>
        <w:rPr>
          <w:sz w:val="20"/>
        </w:rPr>
        <w:t>parents’</w:t>
      </w:r>
      <w:r>
        <w:rPr>
          <w:spacing w:val="-12"/>
          <w:sz w:val="20"/>
        </w:rPr>
        <w:t> </w:t>
      </w:r>
      <w:r>
        <w:rPr>
          <w:sz w:val="20"/>
        </w:rPr>
        <w:t>care.</w:t>
      </w:r>
      <w:r>
        <w:rPr>
          <w:spacing w:val="-13"/>
          <w:sz w:val="20"/>
        </w:rPr>
        <w:t> </w:t>
      </w:r>
      <w:r>
        <w:rPr>
          <w:sz w:val="20"/>
        </w:rPr>
        <w:t>Even</w:t>
      </w:r>
      <w:r>
        <w:rPr>
          <w:spacing w:val="-13"/>
          <w:sz w:val="20"/>
        </w:rPr>
        <w:t> </w:t>
      </w:r>
      <w:r>
        <w:rPr>
          <w:sz w:val="20"/>
        </w:rPr>
        <w:t>so,</w:t>
      </w:r>
      <w:r>
        <w:rPr>
          <w:spacing w:val="-12"/>
          <w:sz w:val="20"/>
        </w:rPr>
        <w:t> </w:t>
      </w:r>
      <w:r>
        <w:rPr>
          <w:sz w:val="20"/>
        </w:rPr>
        <w:t>children</w:t>
      </w:r>
      <w:r>
        <w:rPr>
          <w:spacing w:val="-13"/>
          <w:sz w:val="20"/>
        </w:rPr>
        <w:t> </w:t>
      </w:r>
      <w:r>
        <w:rPr>
          <w:sz w:val="20"/>
        </w:rPr>
        <w:t>who</w:t>
      </w:r>
      <w:r>
        <w:rPr>
          <w:spacing w:val="-12"/>
          <w:sz w:val="20"/>
        </w:rPr>
        <w:t> </w:t>
      </w:r>
      <w:r>
        <w:rPr>
          <w:sz w:val="20"/>
        </w:rPr>
        <w:t>appear</w:t>
      </w:r>
      <w:r>
        <w:rPr>
          <w:spacing w:val="-13"/>
          <w:sz w:val="20"/>
        </w:rPr>
        <w:t> </w:t>
      </w:r>
      <w:r>
        <w:rPr>
          <w:sz w:val="20"/>
        </w:rPr>
        <w:t>well</w:t>
      </w:r>
      <w:r>
        <w:rPr>
          <w:spacing w:val="-13"/>
          <w:sz w:val="20"/>
        </w:rPr>
        <w:t> </w:t>
      </w:r>
      <w:r>
        <w:rPr>
          <w:sz w:val="20"/>
        </w:rPr>
        <w:t>cared</w:t>
      </w:r>
    </w:p>
    <w:p>
      <w:pPr>
        <w:spacing w:after="0" w:line="237" w:lineRule="auto"/>
        <w:jc w:val="left"/>
        <w:rPr>
          <w:sz w:val="20"/>
        </w:rPr>
        <w:sectPr>
          <w:headerReference w:type="default" r:id="rId45"/>
          <w:footerReference w:type="default" r:id="rId46"/>
          <w:pgSz w:w="11900" w:h="16840"/>
          <w:pgMar w:header="0" w:footer="220" w:top="1280" w:bottom="420" w:left="580" w:right="0"/>
          <w:pgNumType w:start="1"/>
        </w:sectPr>
      </w:pPr>
    </w:p>
    <w:p>
      <w:pPr>
        <w:spacing w:line="237" w:lineRule="auto" w:before="134"/>
        <w:ind w:left="186" w:right="674" w:firstLine="0"/>
        <w:jc w:val="left"/>
        <w:rPr>
          <w:sz w:val="20"/>
        </w:rPr>
      </w:pPr>
      <w:r>
        <w:rPr>
          <w:sz w:val="20"/>
        </w:rPr>
        <w:t>for may nevertheless be emotionally abused by being taunted, put down or belittled. They may receive little or no love, affection</w:t>
      </w:r>
      <w:r>
        <w:rPr>
          <w:spacing w:val="-15"/>
          <w:sz w:val="20"/>
        </w:rPr>
        <w:t> </w:t>
      </w:r>
      <w:r>
        <w:rPr>
          <w:sz w:val="20"/>
        </w:rPr>
        <w:t>or</w:t>
      </w:r>
      <w:r>
        <w:rPr>
          <w:spacing w:val="-14"/>
          <w:sz w:val="20"/>
        </w:rPr>
        <w:t> </w:t>
      </w:r>
      <w:r>
        <w:rPr>
          <w:sz w:val="20"/>
        </w:rPr>
        <w:t>attention</w:t>
      </w:r>
      <w:r>
        <w:rPr>
          <w:spacing w:val="-14"/>
          <w:sz w:val="20"/>
        </w:rPr>
        <w:t> </w:t>
      </w:r>
      <w:r>
        <w:rPr>
          <w:sz w:val="20"/>
        </w:rPr>
        <w:t>from</w:t>
      </w:r>
      <w:r>
        <w:rPr>
          <w:spacing w:val="-14"/>
          <w:sz w:val="20"/>
        </w:rPr>
        <w:t> </w:t>
      </w:r>
      <w:r>
        <w:rPr>
          <w:sz w:val="20"/>
        </w:rPr>
        <w:t>their</w:t>
      </w:r>
      <w:r>
        <w:rPr>
          <w:spacing w:val="-14"/>
          <w:sz w:val="20"/>
        </w:rPr>
        <w:t> </w:t>
      </w:r>
      <w:r>
        <w:rPr>
          <w:sz w:val="20"/>
        </w:rPr>
        <w:t>parents</w:t>
      </w:r>
      <w:r>
        <w:rPr>
          <w:spacing w:val="-15"/>
          <w:sz w:val="20"/>
        </w:rPr>
        <w:t> </w:t>
      </w:r>
      <w:r>
        <w:rPr>
          <w:sz w:val="20"/>
        </w:rPr>
        <w:t>or</w:t>
      </w:r>
      <w:r>
        <w:rPr>
          <w:spacing w:val="-14"/>
          <w:sz w:val="20"/>
        </w:rPr>
        <w:t> </w:t>
      </w:r>
      <w:r>
        <w:rPr>
          <w:sz w:val="20"/>
        </w:rPr>
        <w:t>carers.</w:t>
      </w:r>
      <w:r>
        <w:rPr>
          <w:spacing w:val="-14"/>
          <w:sz w:val="20"/>
        </w:rPr>
        <w:t> </w:t>
      </w:r>
      <w:r>
        <w:rPr>
          <w:sz w:val="20"/>
        </w:rPr>
        <w:t>Emotional</w:t>
      </w:r>
      <w:r>
        <w:rPr>
          <w:spacing w:val="-14"/>
          <w:sz w:val="20"/>
        </w:rPr>
        <w:t> </w:t>
      </w:r>
      <w:r>
        <w:rPr>
          <w:sz w:val="20"/>
        </w:rPr>
        <w:t>abuse</w:t>
      </w:r>
      <w:r>
        <w:rPr>
          <w:spacing w:val="-14"/>
          <w:sz w:val="20"/>
        </w:rPr>
        <w:t> </w:t>
      </w:r>
      <w:r>
        <w:rPr>
          <w:sz w:val="20"/>
        </w:rPr>
        <w:t>can</w:t>
      </w:r>
      <w:r>
        <w:rPr>
          <w:spacing w:val="-15"/>
          <w:sz w:val="20"/>
        </w:rPr>
        <w:t> </w:t>
      </w:r>
      <w:r>
        <w:rPr>
          <w:sz w:val="20"/>
        </w:rPr>
        <w:t>also</w:t>
      </w:r>
      <w:r>
        <w:rPr>
          <w:spacing w:val="-14"/>
          <w:sz w:val="20"/>
        </w:rPr>
        <w:t> </w:t>
      </w:r>
      <w:r>
        <w:rPr>
          <w:sz w:val="20"/>
        </w:rPr>
        <w:t>take</w:t>
      </w:r>
      <w:r>
        <w:rPr>
          <w:spacing w:val="-14"/>
          <w:sz w:val="20"/>
        </w:rPr>
        <w:t> </w:t>
      </w:r>
      <w:r>
        <w:rPr>
          <w:sz w:val="20"/>
        </w:rPr>
        <w:t>the</w:t>
      </w:r>
      <w:r>
        <w:rPr>
          <w:spacing w:val="-14"/>
          <w:sz w:val="20"/>
        </w:rPr>
        <w:t> </w:t>
      </w:r>
      <w:r>
        <w:rPr>
          <w:sz w:val="20"/>
        </w:rPr>
        <w:t>form</w:t>
      </w:r>
      <w:r>
        <w:rPr>
          <w:spacing w:val="-14"/>
          <w:sz w:val="20"/>
        </w:rPr>
        <w:t> </w:t>
      </w:r>
      <w:r>
        <w:rPr>
          <w:sz w:val="20"/>
        </w:rPr>
        <w:t>of</w:t>
      </w:r>
      <w:r>
        <w:rPr>
          <w:spacing w:val="-15"/>
          <w:sz w:val="20"/>
        </w:rPr>
        <w:t> </w:t>
      </w:r>
      <w:r>
        <w:rPr>
          <w:sz w:val="20"/>
        </w:rPr>
        <w:t>children</w:t>
      </w:r>
      <w:r>
        <w:rPr>
          <w:spacing w:val="-14"/>
          <w:sz w:val="20"/>
        </w:rPr>
        <w:t> </w:t>
      </w:r>
      <w:r>
        <w:rPr>
          <w:sz w:val="20"/>
        </w:rPr>
        <w:t>not</w:t>
      </w:r>
      <w:r>
        <w:rPr>
          <w:spacing w:val="-14"/>
          <w:sz w:val="20"/>
        </w:rPr>
        <w:t> </w:t>
      </w:r>
      <w:r>
        <w:rPr>
          <w:sz w:val="20"/>
        </w:rPr>
        <w:t>being</w:t>
      </w:r>
      <w:r>
        <w:rPr>
          <w:spacing w:val="-14"/>
          <w:sz w:val="20"/>
        </w:rPr>
        <w:t> </w:t>
      </w:r>
      <w:r>
        <w:rPr>
          <w:sz w:val="20"/>
        </w:rPr>
        <w:t>allowed</w:t>
      </w:r>
      <w:r>
        <w:rPr>
          <w:spacing w:val="-14"/>
          <w:sz w:val="20"/>
        </w:rPr>
        <w:t> </w:t>
      </w:r>
      <w:r>
        <w:rPr>
          <w:sz w:val="20"/>
        </w:rPr>
        <w:t>to mix</w:t>
      </w:r>
      <w:r>
        <w:rPr>
          <w:spacing w:val="-5"/>
          <w:sz w:val="20"/>
        </w:rPr>
        <w:t> </w:t>
      </w:r>
      <w:r>
        <w:rPr>
          <w:sz w:val="20"/>
        </w:rPr>
        <w:t>or</w:t>
      </w:r>
      <w:r>
        <w:rPr>
          <w:spacing w:val="-5"/>
          <w:sz w:val="20"/>
        </w:rPr>
        <w:t> </w:t>
      </w:r>
      <w:r>
        <w:rPr>
          <w:sz w:val="20"/>
        </w:rPr>
        <w:t>play</w:t>
      </w:r>
      <w:r>
        <w:rPr>
          <w:spacing w:val="-5"/>
          <w:sz w:val="20"/>
        </w:rPr>
        <w:t> </w:t>
      </w:r>
      <w:r>
        <w:rPr>
          <w:sz w:val="20"/>
        </w:rPr>
        <w:t>with</w:t>
      </w:r>
      <w:r>
        <w:rPr>
          <w:spacing w:val="-5"/>
          <w:sz w:val="20"/>
        </w:rPr>
        <w:t> </w:t>
      </w:r>
      <w:r>
        <w:rPr>
          <w:sz w:val="20"/>
        </w:rPr>
        <w:t>other</w:t>
      </w:r>
      <w:r>
        <w:rPr>
          <w:spacing w:val="-5"/>
          <w:sz w:val="20"/>
        </w:rPr>
        <w:t> </w:t>
      </w:r>
      <w:r>
        <w:rPr>
          <w:sz w:val="20"/>
        </w:rPr>
        <w:t>children.</w:t>
      </w:r>
      <w:r>
        <w:rPr>
          <w:spacing w:val="-5"/>
          <w:sz w:val="20"/>
        </w:rPr>
        <w:t> </w:t>
      </w:r>
      <w:r>
        <w:rPr>
          <w:sz w:val="20"/>
        </w:rPr>
        <w:t>Signs</w:t>
      </w:r>
      <w:r>
        <w:rPr>
          <w:spacing w:val="-5"/>
          <w:sz w:val="20"/>
        </w:rPr>
        <w:t> </w:t>
      </w:r>
      <w:r>
        <w:rPr>
          <w:sz w:val="20"/>
        </w:rPr>
        <w:t>which</w:t>
      </w:r>
      <w:r>
        <w:rPr>
          <w:spacing w:val="-5"/>
          <w:sz w:val="20"/>
        </w:rPr>
        <w:t> </w:t>
      </w:r>
      <w:r>
        <w:rPr>
          <w:sz w:val="20"/>
        </w:rPr>
        <w:t>can</w:t>
      </w:r>
      <w:r>
        <w:rPr>
          <w:spacing w:val="-5"/>
          <w:sz w:val="20"/>
        </w:rPr>
        <w:t> </w:t>
      </w:r>
      <w:r>
        <w:rPr>
          <w:sz w:val="20"/>
        </w:rPr>
        <w:t>indicate</w:t>
      </w:r>
      <w:r>
        <w:rPr>
          <w:spacing w:val="-5"/>
          <w:sz w:val="20"/>
        </w:rPr>
        <w:t> </w:t>
      </w:r>
      <w:r>
        <w:rPr>
          <w:sz w:val="20"/>
        </w:rPr>
        <w:t>emotional</w:t>
      </w:r>
      <w:r>
        <w:rPr>
          <w:spacing w:val="-5"/>
          <w:sz w:val="20"/>
        </w:rPr>
        <w:t> </w:t>
      </w:r>
      <w:r>
        <w:rPr>
          <w:sz w:val="20"/>
        </w:rPr>
        <w:t>abuse</w:t>
      </w:r>
      <w:r>
        <w:rPr>
          <w:spacing w:val="-5"/>
          <w:sz w:val="20"/>
        </w:rPr>
        <w:t> </w:t>
      </w:r>
      <w:r>
        <w:rPr>
          <w:sz w:val="20"/>
        </w:rPr>
        <w:t>include:</w:t>
      </w:r>
    </w:p>
    <w:p>
      <w:pPr>
        <w:pStyle w:val="ListParagraph"/>
        <w:numPr>
          <w:ilvl w:val="0"/>
          <w:numId w:val="15"/>
        </w:numPr>
        <w:tabs>
          <w:tab w:pos="989" w:val="left" w:leader="none"/>
          <w:tab w:pos="990" w:val="left" w:leader="none"/>
        </w:tabs>
        <w:spacing w:line="240" w:lineRule="auto" w:before="145" w:after="0"/>
        <w:ind w:left="989" w:right="0" w:hanging="268"/>
        <w:jc w:val="left"/>
        <w:rPr>
          <w:sz w:val="20"/>
        </w:rPr>
      </w:pPr>
      <w:r>
        <w:rPr>
          <w:sz w:val="20"/>
        </w:rPr>
        <w:t>Neurotic behaviour, e.g. hair twisting,</w:t>
      </w:r>
      <w:r>
        <w:rPr>
          <w:spacing w:val="-20"/>
          <w:sz w:val="20"/>
        </w:rPr>
        <w:t> </w:t>
      </w:r>
      <w:r>
        <w:rPr>
          <w:sz w:val="20"/>
        </w:rPr>
        <w:t>rocking</w:t>
      </w:r>
    </w:p>
    <w:p>
      <w:pPr>
        <w:pStyle w:val="ListParagraph"/>
        <w:numPr>
          <w:ilvl w:val="0"/>
          <w:numId w:val="15"/>
        </w:numPr>
        <w:tabs>
          <w:tab w:pos="989" w:val="left" w:leader="none"/>
          <w:tab w:pos="990" w:val="left" w:leader="none"/>
        </w:tabs>
        <w:spacing w:line="240" w:lineRule="auto" w:before="144" w:after="0"/>
        <w:ind w:left="989" w:right="0" w:hanging="268"/>
        <w:jc w:val="left"/>
        <w:rPr>
          <w:sz w:val="20"/>
        </w:rPr>
      </w:pPr>
      <w:r>
        <w:rPr>
          <w:sz w:val="20"/>
        </w:rPr>
        <w:t>Lacking in</w:t>
      </w:r>
      <w:r>
        <w:rPr>
          <w:spacing w:val="-7"/>
          <w:sz w:val="20"/>
        </w:rPr>
        <w:t> </w:t>
      </w:r>
      <w:r>
        <w:rPr>
          <w:sz w:val="20"/>
        </w:rPr>
        <w:t>confidence</w:t>
      </w:r>
    </w:p>
    <w:p>
      <w:pPr>
        <w:pStyle w:val="ListParagraph"/>
        <w:numPr>
          <w:ilvl w:val="0"/>
          <w:numId w:val="15"/>
        </w:numPr>
        <w:tabs>
          <w:tab w:pos="989" w:val="left" w:leader="none"/>
          <w:tab w:pos="990" w:val="left" w:leader="none"/>
        </w:tabs>
        <w:spacing w:line="240" w:lineRule="auto" w:before="145" w:after="0"/>
        <w:ind w:left="989" w:right="0" w:hanging="268"/>
        <w:jc w:val="left"/>
        <w:rPr>
          <w:sz w:val="20"/>
        </w:rPr>
      </w:pPr>
      <w:r>
        <w:rPr>
          <w:sz w:val="20"/>
        </w:rPr>
        <w:t>Seeming distant from their</w:t>
      </w:r>
      <w:r>
        <w:rPr>
          <w:spacing w:val="-15"/>
          <w:sz w:val="20"/>
        </w:rPr>
        <w:t> </w:t>
      </w:r>
      <w:r>
        <w:rPr>
          <w:sz w:val="20"/>
        </w:rPr>
        <w:t>parent/guardian</w:t>
      </w:r>
    </w:p>
    <w:p>
      <w:pPr>
        <w:pStyle w:val="ListParagraph"/>
        <w:numPr>
          <w:ilvl w:val="0"/>
          <w:numId w:val="15"/>
        </w:numPr>
        <w:tabs>
          <w:tab w:pos="989" w:val="left" w:leader="none"/>
          <w:tab w:pos="990" w:val="left" w:leader="none"/>
        </w:tabs>
        <w:spacing w:line="240" w:lineRule="auto" w:before="144" w:after="0"/>
        <w:ind w:left="989" w:right="0" w:hanging="268"/>
        <w:jc w:val="left"/>
        <w:rPr>
          <w:sz w:val="20"/>
        </w:rPr>
      </w:pPr>
      <w:r>
        <w:rPr>
          <w:sz w:val="20"/>
        </w:rPr>
        <w:t>Sudden speech</w:t>
      </w:r>
      <w:r>
        <w:rPr>
          <w:spacing w:val="-9"/>
          <w:sz w:val="20"/>
        </w:rPr>
        <w:t> </w:t>
      </w:r>
      <w:r>
        <w:rPr>
          <w:sz w:val="20"/>
        </w:rPr>
        <w:t>disorders</w:t>
      </w:r>
    </w:p>
    <w:p>
      <w:pPr>
        <w:pStyle w:val="ListParagraph"/>
        <w:numPr>
          <w:ilvl w:val="0"/>
          <w:numId w:val="15"/>
        </w:numPr>
        <w:tabs>
          <w:tab w:pos="989" w:val="left" w:leader="none"/>
          <w:tab w:pos="990" w:val="left" w:leader="none"/>
        </w:tabs>
        <w:spacing w:line="240" w:lineRule="auto" w:before="145" w:after="0"/>
        <w:ind w:left="989" w:right="0" w:hanging="268"/>
        <w:jc w:val="left"/>
        <w:rPr>
          <w:sz w:val="20"/>
        </w:rPr>
      </w:pPr>
      <w:r>
        <w:rPr>
          <w:sz w:val="20"/>
        </w:rPr>
        <w:t>Fear of making</w:t>
      </w:r>
      <w:r>
        <w:rPr>
          <w:spacing w:val="-16"/>
          <w:sz w:val="20"/>
        </w:rPr>
        <w:t> </w:t>
      </w:r>
      <w:r>
        <w:rPr>
          <w:sz w:val="20"/>
        </w:rPr>
        <w:t>mistakes</w:t>
      </w:r>
    </w:p>
    <w:p>
      <w:pPr>
        <w:pStyle w:val="ListParagraph"/>
        <w:numPr>
          <w:ilvl w:val="0"/>
          <w:numId w:val="15"/>
        </w:numPr>
        <w:tabs>
          <w:tab w:pos="989" w:val="left" w:leader="none"/>
          <w:tab w:pos="990" w:val="left" w:leader="none"/>
        </w:tabs>
        <w:spacing w:line="240" w:lineRule="auto" w:before="144" w:after="0"/>
        <w:ind w:left="989" w:right="0" w:hanging="268"/>
        <w:jc w:val="left"/>
        <w:rPr>
          <w:sz w:val="20"/>
        </w:rPr>
      </w:pPr>
      <w:r>
        <w:rPr>
          <w:sz w:val="20"/>
        </w:rPr>
        <w:t>Being unable to</w:t>
      </w:r>
      <w:r>
        <w:rPr>
          <w:spacing w:val="-11"/>
          <w:sz w:val="20"/>
        </w:rPr>
        <w:t> </w:t>
      </w:r>
      <w:r>
        <w:rPr>
          <w:sz w:val="20"/>
        </w:rPr>
        <w:t>play</w:t>
      </w:r>
    </w:p>
    <w:p>
      <w:pPr>
        <w:pStyle w:val="ListParagraph"/>
        <w:numPr>
          <w:ilvl w:val="0"/>
          <w:numId w:val="15"/>
        </w:numPr>
        <w:tabs>
          <w:tab w:pos="989" w:val="left" w:leader="none"/>
          <w:tab w:pos="990" w:val="left" w:leader="none"/>
        </w:tabs>
        <w:spacing w:line="240" w:lineRule="auto" w:before="145" w:after="0"/>
        <w:ind w:left="989" w:right="0" w:hanging="268"/>
        <w:jc w:val="left"/>
        <w:rPr>
          <w:sz w:val="20"/>
        </w:rPr>
      </w:pPr>
      <w:r>
        <w:rPr>
          <w:sz w:val="20"/>
        </w:rPr>
        <w:t>Self-harm</w:t>
      </w:r>
    </w:p>
    <w:p>
      <w:pPr>
        <w:pStyle w:val="ListParagraph"/>
        <w:numPr>
          <w:ilvl w:val="0"/>
          <w:numId w:val="15"/>
        </w:numPr>
        <w:tabs>
          <w:tab w:pos="989" w:val="left" w:leader="none"/>
          <w:tab w:pos="990" w:val="left" w:leader="none"/>
        </w:tabs>
        <w:spacing w:line="240" w:lineRule="auto" w:before="144" w:after="0"/>
        <w:ind w:left="989" w:right="0" w:hanging="268"/>
        <w:jc w:val="left"/>
        <w:rPr>
          <w:sz w:val="20"/>
        </w:rPr>
      </w:pPr>
      <w:r>
        <w:rPr>
          <w:sz w:val="20"/>
        </w:rPr>
        <w:t>Fear of parent being approached regarding their</w:t>
      </w:r>
      <w:r>
        <w:rPr>
          <w:spacing w:val="-32"/>
          <w:sz w:val="20"/>
        </w:rPr>
        <w:t> </w:t>
      </w:r>
      <w:r>
        <w:rPr>
          <w:sz w:val="20"/>
        </w:rPr>
        <w:t>behaviour</w:t>
      </w:r>
    </w:p>
    <w:p>
      <w:pPr>
        <w:pStyle w:val="ListParagraph"/>
        <w:numPr>
          <w:ilvl w:val="0"/>
          <w:numId w:val="15"/>
        </w:numPr>
        <w:tabs>
          <w:tab w:pos="989" w:val="left" w:leader="none"/>
          <w:tab w:pos="990" w:val="left" w:leader="none"/>
        </w:tabs>
        <w:spacing w:line="240" w:lineRule="auto" w:before="145" w:after="0"/>
        <w:ind w:left="989" w:right="0" w:hanging="268"/>
        <w:jc w:val="left"/>
        <w:rPr>
          <w:sz w:val="20"/>
        </w:rPr>
      </w:pPr>
      <w:r>
        <w:rPr>
          <w:sz w:val="20"/>
        </w:rPr>
        <w:t>Developmental delay in terms of emotional</w:t>
      </w:r>
      <w:r>
        <w:rPr>
          <w:spacing w:val="-23"/>
          <w:sz w:val="20"/>
        </w:rPr>
        <w:t> </w:t>
      </w:r>
      <w:r>
        <w:rPr>
          <w:sz w:val="20"/>
        </w:rPr>
        <w:t>progress</w:t>
      </w:r>
    </w:p>
    <w:p>
      <w:pPr>
        <w:pStyle w:val="ListParagraph"/>
        <w:numPr>
          <w:ilvl w:val="0"/>
          <w:numId w:val="15"/>
        </w:numPr>
        <w:tabs>
          <w:tab w:pos="989" w:val="left" w:leader="none"/>
          <w:tab w:pos="990" w:val="left" w:leader="none"/>
        </w:tabs>
        <w:spacing w:line="240" w:lineRule="auto" w:before="144" w:after="0"/>
        <w:ind w:left="989" w:right="0" w:hanging="268"/>
        <w:jc w:val="left"/>
        <w:rPr>
          <w:sz w:val="20"/>
        </w:rPr>
      </w:pPr>
      <w:r>
        <w:rPr>
          <w:sz w:val="20"/>
        </w:rPr>
        <w:t>Extremes of passivity or</w:t>
      </w:r>
      <w:r>
        <w:rPr>
          <w:spacing w:val="-18"/>
          <w:sz w:val="20"/>
        </w:rPr>
        <w:t> </w:t>
      </w:r>
      <w:r>
        <w:rPr>
          <w:sz w:val="20"/>
        </w:rPr>
        <w:t>aggression</w:t>
      </w:r>
    </w:p>
    <w:p>
      <w:pPr>
        <w:spacing w:line="237" w:lineRule="auto" w:before="147"/>
        <w:ind w:left="186" w:right="518" w:firstLine="0"/>
        <w:jc w:val="left"/>
        <w:rPr>
          <w:sz w:val="20"/>
        </w:rPr>
      </w:pPr>
      <w:r>
        <w:rPr>
          <w:b/>
          <w:sz w:val="20"/>
        </w:rPr>
        <w:t>Sexual Abuse: </w:t>
      </w:r>
      <w:r>
        <w:rPr>
          <w:sz w:val="20"/>
        </w:rPr>
        <w:t>Sexual abuse involves forcing or enticing a child or young person to take part in sexual activities, not necessarily involving a high level of violence, whether or not the child is aware of what is happening. The activities may involve physical contact, including assault by penetration (e.g. rape or oral sex) or non-penetrative acts such as masturbation, kissing, rubbing and touching outside of clothing. Sexual abuse includes non-contact activities, such as involving</w:t>
      </w:r>
      <w:r>
        <w:rPr>
          <w:spacing w:val="-19"/>
          <w:sz w:val="20"/>
        </w:rPr>
        <w:t> </w:t>
      </w:r>
      <w:r>
        <w:rPr>
          <w:sz w:val="20"/>
        </w:rPr>
        <w:t>children</w:t>
      </w:r>
      <w:r>
        <w:rPr>
          <w:spacing w:val="-18"/>
          <w:sz w:val="20"/>
        </w:rPr>
        <w:t> </w:t>
      </w:r>
      <w:r>
        <w:rPr>
          <w:sz w:val="20"/>
        </w:rPr>
        <w:t>in</w:t>
      </w:r>
      <w:r>
        <w:rPr>
          <w:spacing w:val="-19"/>
          <w:sz w:val="20"/>
        </w:rPr>
        <w:t> </w:t>
      </w:r>
      <w:r>
        <w:rPr>
          <w:sz w:val="20"/>
        </w:rPr>
        <w:t>looking</w:t>
      </w:r>
      <w:r>
        <w:rPr>
          <w:spacing w:val="-18"/>
          <w:sz w:val="20"/>
        </w:rPr>
        <w:t> </w:t>
      </w:r>
      <w:r>
        <w:rPr>
          <w:sz w:val="20"/>
        </w:rPr>
        <w:t>at</w:t>
      </w:r>
      <w:r>
        <w:rPr>
          <w:spacing w:val="-19"/>
          <w:sz w:val="20"/>
        </w:rPr>
        <w:t> </w:t>
      </w:r>
      <w:r>
        <w:rPr>
          <w:sz w:val="20"/>
        </w:rPr>
        <w:t>pornography,</w:t>
      </w:r>
      <w:r>
        <w:rPr>
          <w:spacing w:val="-18"/>
          <w:sz w:val="20"/>
        </w:rPr>
        <w:t> </w:t>
      </w:r>
      <w:r>
        <w:rPr>
          <w:sz w:val="20"/>
        </w:rPr>
        <w:t>including</w:t>
      </w:r>
      <w:r>
        <w:rPr>
          <w:spacing w:val="-19"/>
          <w:sz w:val="20"/>
        </w:rPr>
        <w:t> </w:t>
      </w:r>
      <w:r>
        <w:rPr>
          <w:sz w:val="20"/>
        </w:rPr>
        <w:t>online</w:t>
      </w:r>
      <w:r>
        <w:rPr>
          <w:spacing w:val="-18"/>
          <w:sz w:val="20"/>
        </w:rPr>
        <w:t> </w:t>
      </w:r>
      <w:r>
        <w:rPr>
          <w:sz w:val="20"/>
        </w:rPr>
        <w:t>and</w:t>
      </w:r>
      <w:r>
        <w:rPr>
          <w:spacing w:val="-19"/>
          <w:sz w:val="20"/>
        </w:rPr>
        <w:t> </w:t>
      </w:r>
      <w:r>
        <w:rPr>
          <w:sz w:val="20"/>
        </w:rPr>
        <w:t>with</w:t>
      </w:r>
      <w:r>
        <w:rPr>
          <w:spacing w:val="-18"/>
          <w:sz w:val="20"/>
        </w:rPr>
        <w:t> </w:t>
      </w:r>
      <w:r>
        <w:rPr>
          <w:sz w:val="20"/>
        </w:rPr>
        <w:t>mobile</w:t>
      </w:r>
      <w:r>
        <w:rPr>
          <w:spacing w:val="-19"/>
          <w:sz w:val="20"/>
        </w:rPr>
        <w:t> </w:t>
      </w:r>
      <w:r>
        <w:rPr>
          <w:sz w:val="20"/>
        </w:rPr>
        <w:t>phones,</w:t>
      </w:r>
      <w:r>
        <w:rPr>
          <w:spacing w:val="-18"/>
          <w:sz w:val="20"/>
        </w:rPr>
        <w:t> </w:t>
      </w:r>
      <w:r>
        <w:rPr>
          <w:sz w:val="20"/>
        </w:rPr>
        <w:t>or</w:t>
      </w:r>
      <w:r>
        <w:rPr>
          <w:spacing w:val="-18"/>
          <w:sz w:val="20"/>
        </w:rPr>
        <w:t> </w:t>
      </w:r>
      <w:r>
        <w:rPr>
          <w:sz w:val="20"/>
        </w:rPr>
        <w:t>in</w:t>
      </w:r>
      <w:r>
        <w:rPr>
          <w:spacing w:val="-19"/>
          <w:sz w:val="20"/>
        </w:rPr>
        <w:t> </w:t>
      </w:r>
      <w:r>
        <w:rPr>
          <w:sz w:val="20"/>
        </w:rPr>
        <w:t>the</w:t>
      </w:r>
      <w:r>
        <w:rPr>
          <w:spacing w:val="-18"/>
          <w:sz w:val="20"/>
        </w:rPr>
        <w:t> </w:t>
      </w:r>
      <w:r>
        <w:rPr>
          <w:sz w:val="20"/>
        </w:rPr>
        <w:t>production</w:t>
      </w:r>
      <w:r>
        <w:rPr>
          <w:spacing w:val="-19"/>
          <w:sz w:val="20"/>
        </w:rPr>
        <w:t> </w:t>
      </w:r>
      <w:r>
        <w:rPr>
          <w:sz w:val="20"/>
        </w:rPr>
        <w:t>of</w:t>
      </w:r>
      <w:r>
        <w:rPr>
          <w:spacing w:val="-18"/>
          <w:sz w:val="20"/>
        </w:rPr>
        <w:t> </w:t>
      </w:r>
      <w:r>
        <w:rPr>
          <w:sz w:val="20"/>
        </w:rPr>
        <w:t>pornographic materials,</w:t>
      </w:r>
      <w:r>
        <w:rPr>
          <w:spacing w:val="-17"/>
          <w:sz w:val="20"/>
        </w:rPr>
        <w:t> </w:t>
      </w:r>
      <w:r>
        <w:rPr>
          <w:sz w:val="20"/>
        </w:rPr>
        <w:t>watching</w:t>
      </w:r>
      <w:r>
        <w:rPr>
          <w:spacing w:val="-16"/>
          <w:sz w:val="20"/>
        </w:rPr>
        <w:t> </w:t>
      </w:r>
      <w:r>
        <w:rPr>
          <w:sz w:val="20"/>
        </w:rPr>
        <w:t>sexual</w:t>
      </w:r>
      <w:r>
        <w:rPr>
          <w:spacing w:val="-16"/>
          <w:sz w:val="20"/>
        </w:rPr>
        <w:t> </w:t>
      </w:r>
      <w:r>
        <w:rPr>
          <w:sz w:val="20"/>
        </w:rPr>
        <w:t>activities</w:t>
      </w:r>
      <w:r>
        <w:rPr>
          <w:spacing w:val="-17"/>
          <w:sz w:val="20"/>
        </w:rPr>
        <w:t> </w:t>
      </w:r>
      <w:r>
        <w:rPr>
          <w:sz w:val="20"/>
        </w:rPr>
        <w:t>or</w:t>
      </w:r>
      <w:r>
        <w:rPr>
          <w:spacing w:val="-16"/>
          <w:sz w:val="20"/>
        </w:rPr>
        <w:t> </w:t>
      </w:r>
      <w:r>
        <w:rPr>
          <w:sz w:val="20"/>
        </w:rPr>
        <w:t>encouraging</w:t>
      </w:r>
      <w:r>
        <w:rPr>
          <w:spacing w:val="-16"/>
          <w:sz w:val="20"/>
        </w:rPr>
        <w:t> </w:t>
      </w:r>
      <w:r>
        <w:rPr>
          <w:sz w:val="20"/>
        </w:rPr>
        <w:t>children</w:t>
      </w:r>
      <w:r>
        <w:rPr>
          <w:spacing w:val="-16"/>
          <w:sz w:val="20"/>
        </w:rPr>
        <w:t> </w:t>
      </w:r>
      <w:r>
        <w:rPr>
          <w:sz w:val="20"/>
        </w:rPr>
        <w:t>to</w:t>
      </w:r>
      <w:r>
        <w:rPr>
          <w:spacing w:val="-17"/>
          <w:sz w:val="20"/>
        </w:rPr>
        <w:t> </w:t>
      </w:r>
      <w:r>
        <w:rPr>
          <w:sz w:val="20"/>
        </w:rPr>
        <w:t>behave</w:t>
      </w:r>
      <w:r>
        <w:rPr>
          <w:spacing w:val="-16"/>
          <w:sz w:val="20"/>
        </w:rPr>
        <w:t> </w:t>
      </w:r>
      <w:r>
        <w:rPr>
          <w:sz w:val="20"/>
        </w:rPr>
        <w:t>in</w:t>
      </w:r>
      <w:r>
        <w:rPr>
          <w:spacing w:val="-16"/>
          <w:sz w:val="20"/>
        </w:rPr>
        <w:t> </w:t>
      </w:r>
      <w:r>
        <w:rPr>
          <w:sz w:val="20"/>
        </w:rPr>
        <w:t>sexually</w:t>
      </w:r>
      <w:r>
        <w:rPr>
          <w:spacing w:val="-16"/>
          <w:sz w:val="20"/>
        </w:rPr>
        <w:t> </w:t>
      </w:r>
      <w:r>
        <w:rPr>
          <w:sz w:val="20"/>
        </w:rPr>
        <w:t>inappropriate</w:t>
      </w:r>
      <w:r>
        <w:rPr>
          <w:spacing w:val="-17"/>
          <w:sz w:val="20"/>
        </w:rPr>
        <w:t> </w:t>
      </w:r>
      <w:r>
        <w:rPr>
          <w:sz w:val="20"/>
        </w:rPr>
        <w:t>ways</w:t>
      </w:r>
      <w:r>
        <w:rPr>
          <w:spacing w:val="-16"/>
          <w:sz w:val="20"/>
        </w:rPr>
        <w:t> </w:t>
      </w:r>
      <w:r>
        <w:rPr>
          <w:sz w:val="20"/>
        </w:rPr>
        <w:t>or</w:t>
      </w:r>
      <w:r>
        <w:rPr>
          <w:spacing w:val="-16"/>
          <w:sz w:val="20"/>
        </w:rPr>
        <w:t> </w:t>
      </w:r>
      <w:r>
        <w:rPr>
          <w:sz w:val="20"/>
        </w:rPr>
        <w:t>grooming</w:t>
      </w:r>
      <w:r>
        <w:rPr>
          <w:spacing w:val="-16"/>
          <w:sz w:val="20"/>
        </w:rPr>
        <w:t> </w:t>
      </w:r>
      <w:r>
        <w:rPr>
          <w:sz w:val="20"/>
        </w:rPr>
        <w:t>a</w:t>
      </w:r>
      <w:r>
        <w:rPr>
          <w:spacing w:val="-17"/>
          <w:sz w:val="20"/>
        </w:rPr>
        <w:t> </w:t>
      </w:r>
      <w:r>
        <w:rPr>
          <w:sz w:val="20"/>
        </w:rPr>
        <w:t>child in</w:t>
      </w:r>
      <w:r>
        <w:rPr>
          <w:spacing w:val="-17"/>
          <w:sz w:val="20"/>
        </w:rPr>
        <w:t> </w:t>
      </w:r>
      <w:r>
        <w:rPr>
          <w:sz w:val="20"/>
        </w:rPr>
        <w:t>preparation</w:t>
      </w:r>
      <w:r>
        <w:rPr>
          <w:spacing w:val="-16"/>
          <w:sz w:val="20"/>
        </w:rPr>
        <w:t> </w:t>
      </w:r>
      <w:r>
        <w:rPr>
          <w:sz w:val="20"/>
        </w:rPr>
        <w:t>for</w:t>
      </w:r>
      <w:r>
        <w:rPr>
          <w:spacing w:val="-17"/>
          <w:sz w:val="20"/>
        </w:rPr>
        <w:t> </w:t>
      </w:r>
      <w:r>
        <w:rPr>
          <w:sz w:val="20"/>
        </w:rPr>
        <w:t>abuse</w:t>
      </w:r>
      <w:r>
        <w:rPr>
          <w:spacing w:val="-16"/>
          <w:sz w:val="20"/>
        </w:rPr>
        <w:t> </w:t>
      </w:r>
      <w:r>
        <w:rPr>
          <w:sz w:val="20"/>
        </w:rPr>
        <w:t>(including</w:t>
      </w:r>
      <w:r>
        <w:rPr>
          <w:spacing w:val="-16"/>
          <w:sz w:val="20"/>
        </w:rPr>
        <w:t> </w:t>
      </w:r>
      <w:r>
        <w:rPr>
          <w:sz w:val="20"/>
        </w:rPr>
        <w:t>via</w:t>
      </w:r>
      <w:r>
        <w:rPr>
          <w:spacing w:val="-17"/>
          <w:sz w:val="20"/>
        </w:rPr>
        <w:t> </w:t>
      </w:r>
      <w:r>
        <w:rPr>
          <w:sz w:val="20"/>
        </w:rPr>
        <w:t>the</w:t>
      </w:r>
      <w:r>
        <w:rPr>
          <w:spacing w:val="-16"/>
          <w:sz w:val="20"/>
        </w:rPr>
        <w:t> </w:t>
      </w:r>
      <w:r>
        <w:rPr>
          <w:sz w:val="20"/>
        </w:rPr>
        <w:t>internet).</w:t>
      </w:r>
      <w:r>
        <w:rPr>
          <w:spacing w:val="-16"/>
          <w:sz w:val="20"/>
        </w:rPr>
        <w:t> </w:t>
      </w:r>
      <w:r>
        <w:rPr>
          <w:sz w:val="20"/>
        </w:rPr>
        <w:t>Sexual</w:t>
      </w:r>
      <w:r>
        <w:rPr>
          <w:spacing w:val="-17"/>
          <w:sz w:val="20"/>
        </w:rPr>
        <w:t> </w:t>
      </w:r>
      <w:r>
        <w:rPr>
          <w:sz w:val="20"/>
        </w:rPr>
        <w:t>abuse</w:t>
      </w:r>
      <w:r>
        <w:rPr>
          <w:spacing w:val="-16"/>
          <w:sz w:val="20"/>
        </w:rPr>
        <w:t> </w:t>
      </w:r>
      <w:r>
        <w:rPr>
          <w:sz w:val="20"/>
        </w:rPr>
        <w:t>is</w:t>
      </w:r>
      <w:r>
        <w:rPr>
          <w:spacing w:val="-16"/>
          <w:sz w:val="20"/>
        </w:rPr>
        <w:t> </w:t>
      </w:r>
      <w:r>
        <w:rPr>
          <w:sz w:val="20"/>
        </w:rPr>
        <w:t>not</w:t>
      </w:r>
      <w:r>
        <w:rPr>
          <w:spacing w:val="-17"/>
          <w:sz w:val="20"/>
        </w:rPr>
        <w:t> </w:t>
      </w:r>
      <w:r>
        <w:rPr>
          <w:sz w:val="20"/>
        </w:rPr>
        <w:t>solely</w:t>
      </w:r>
      <w:r>
        <w:rPr>
          <w:spacing w:val="-16"/>
          <w:sz w:val="20"/>
        </w:rPr>
        <w:t> </w:t>
      </w:r>
      <w:r>
        <w:rPr>
          <w:sz w:val="20"/>
        </w:rPr>
        <w:t>perpetrated</w:t>
      </w:r>
      <w:r>
        <w:rPr>
          <w:spacing w:val="-16"/>
          <w:sz w:val="20"/>
        </w:rPr>
        <w:t> </w:t>
      </w:r>
      <w:r>
        <w:rPr>
          <w:sz w:val="20"/>
        </w:rPr>
        <w:t>by</w:t>
      </w:r>
      <w:r>
        <w:rPr>
          <w:spacing w:val="-17"/>
          <w:sz w:val="20"/>
        </w:rPr>
        <w:t> </w:t>
      </w:r>
      <w:r>
        <w:rPr>
          <w:sz w:val="20"/>
        </w:rPr>
        <w:t>adult</w:t>
      </w:r>
      <w:r>
        <w:rPr>
          <w:spacing w:val="-16"/>
          <w:sz w:val="20"/>
        </w:rPr>
        <w:t> </w:t>
      </w:r>
      <w:r>
        <w:rPr>
          <w:sz w:val="20"/>
        </w:rPr>
        <w:t>males.</w:t>
      </w:r>
      <w:r>
        <w:rPr>
          <w:spacing w:val="-16"/>
          <w:sz w:val="20"/>
        </w:rPr>
        <w:t> </w:t>
      </w:r>
      <w:r>
        <w:rPr>
          <w:sz w:val="20"/>
        </w:rPr>
        <w:t>Women</w:t>
      </w:r>
      <w:r>
        <w:rPr>
          <w:spacing w:val="-17"/>
          <w:sz w:val="20"/>
        </w:rPr>
        <w:t> </w:t>
      </w:r>
      <w:r>
        <w:rPr>
          <w:sz w:val="20"/>
        </w:rPr>
        <w:t>can</w:t>
      </w:r>
      <w:r>
        <w:rPr>
          <w:spacing w:val="-16"/>
          <w:sz w:val="20"/>
        </w:rPr>
        <w:t> </w:t>
      </w:r>
      <w:r>
        <w:rPr>
          <w:sz w:val="20"/>
        </w:rPr>
        <w:t>also commit acts of sexual abuse, as can other</w:t>
      </w:r>
      <w:r>
        <w:rPr>
          <w:spacing w:val="-36"/>
          <w:sz w:val="20"/>
        </w:rPr>
        <w:t> </w:t>
      </w:r>
      <w:r>
        <w:rPr>
          <w:sz w:val="20"/>
        </w:rPr>
        <w:t>children.</w:t>
      </w:r>
    </w:p>
    <w:p>
      <w:pPr>
        <w:spacing w:line="237" w:lineRule="auto" w:before="145"/>
        <w:ind w:left="186" w:right="569" w:firstLine="0"/>
        <w:jc w:val="left"/>
        <w:rPr>
          <w:sz w:val="20"/>
        </w:rPr>
      </w:pPr>
      <w:r>
        <w:rPr>
          <w:sz w:val="20"/>
        </w:rPr>
        <w:t>In</w:t>
      </w:r>
      <w:r>
        <w:rPr>
          <w:spacing w:val="-21"/>
          <w:sz w:val="20"/>
        </w:rPr>
        <w:t> </w:t>
      </w:r>
      <w:r>
        <w:rPr>
          <w:sz w:val="20"/>
        </w:rPr>
        <w:t>addition,</w:t>
      </w:r>
      <w:r>
        <w:rPr>
          <w:spacing w:val="-21"/>
          <w:sz w:val="20"/>
        </w:rPr>
        <w:t> </w:t>
      </w:r>
      <w:r>
        <w:rPr>
          <w:sz w:val="20"/>
        </w:rPr>
        <w:t>sexual</w:t>
      </w:r>
      <w:r>
        <w:rPr>
          <w:spacing w:val="-20"/>
          <w:sz w:val="20"/>
        </w:rPr>
        <w:t> </w:t>
      </w:r>
      <w:r>
        <w:rPr>
          <w:sz w:val="20"/>
        </w:rPr>
        <w:t>abuse</w:t>
      </w:r>
      <w:r>
        <w:rPr>
          <w:spacing w:val="-21"/>
          <w:sz w:val="20"/>
        </w:rPr>
        <w:t> </w:t>
      </w:r>
      <w:r>
        <w:rPr>
          <w:sz w:val="20"/>
        </w:rPr>
        <w:t>includes</w:t>
      </w:r>
      <w:r>
        <w:rPr>
          <w:spacing w:val="-21"/>
          <w:sz w:val="20"/>
        </w:rPr>
        <w:t> </w:t>
      </w:r>
      <w:r>
        <w:rPr>
          <w:sz w:val="20"/>
        </w:rPr>
        <w:t>abuse</w:t>
      </w:r>
      <w:r>
        <w:rPr>
          <w:spacing w:val="-20"/>
          <w:sz w:val="20"/>
        </w:rPr>
        <w:t> </w:t>
      </w:r>
      <w:r>
        <w:rPr>
          <w:sz w:val="20"/>
        </w:rPr>
        <w:t>of</w:t>
      </w:r>
      <w:r>
        <w:rPr>
          <w:spacing w:val="-21"/>
          <w:sz w:val="20"/>
        </w:rPr>
        <w:t> </w:t>
      </w:r>
      <w:r>
        <w:rPr>
          <w:sz w:val="20"/>
        </w:rPr>
        <w:t>children</w:t>
      </w:r>
      <w:r>
        <w:rPr>
          <w:spacing w:val="-21"/>
          <w:sz w:val="20"/>
        </w:rPr>
        <w:t> </w:t>
      </w:r>
      <w:r>
        <w:rPr>
          <w:sz w:val="20"/>
        </w:rPr>
        <w:t>through</w:t>
      </w:r>
      <w:r>
        <w:rPr>
          <w:spacing w:val="-20"/>
          <w:sz w:val="20"/>
        </w:rPr>
        <w:t> </w:t>
      </w:r>
      <w:r>
        <w:rPr>
          <w:sz w:val="20"/>
        </w:rPr>
        <w:t>sexual</w:t>
      </w:r>
      <w:r>
        <w:rPr>
          <w:spacing w:val="-21"/>
          <w:sz w:val="20"/>
        </w:rPr>
        <w:t> </w:t>
      </w:r>
      <w:r>
        <w:rPr>
          <w:sz w:val="20"/>
        </w:rPr>
        <w:t>exploitation.</w:t>
      </w:r>
      <w:r>
        <w:rPr>
          <w:spacing w:val="-21"/>
          <w:sz w:val="20"/>
        </w:rPr>
        <w:t> </w:t>
      </w:r>
      <w:r>
        <w:rPr>
          <w:sz w:val="20"/>
        </w:rPr>
        <w:t>Penetrative</w:t>
      </w:r>
      <w:r>
        <w:rPr>
          <w:spacing w:val="-20"/>
          <w:sz w:val="20"/>
        </w:rPr>
        <w:t> </w:t>
      </w:r>
      <w:r>
        <w:rPr>
          <w:sz w:val="20"/>
        </w:rPr>
        <w:t>sex,</w:t>
      </w:r>
      <w:r>
        <w:rPr>
          <w:spacing w:val="-21"/>
          <w:sz w:val="20"/>
        </w:rPr>
        <w:t> </w:t>
      </w:r>
      <w:r>
        <w:rPr>
          <w:sz w:val="20"/>
        </w:rPr>
        <w:t>where</w:t>
      </w:r>
      <w:r>
        <w:rPr>
          <w:spacing w:val="-21"/>
          <w:sz w:val="20"/>
        </w:rPr>
        <w:t> </w:t>
      </w:r>
      <w:r>
        <w:rPr>
          <w:sz w:val="20"/>
        </w:rPr>
        <w:t>one</w:t>
      </w:r>
      <w:r>
        <w:rPr>
          <w:spacing w:val="-20"/>
          <w:sz w:val="20"/>
        </w:rPr>
        <w:t> </w:t>
      </w:r>
      <w:r>
        <w:rPr>
          <w:sz w:val="20"/>
        </w:rPr>
        <w:t>of</w:t>
      </w:r>
      <w:r>
        <w:rPr>
          <w:spacing w:val="-21"/>
          <w:sz w:val="20"/>
        </w:rPr>
        <w:t> </w:t>
      </w:r>
      <w:r>
        <w:rPr>
          <w:sz w:val="20"/>
        </w:rPr>
        <w:t>the</w:t>
      </w:r>
      <w:r>
        <w:rPr>
          <w:spacing w:val="-20"/>
          <w:sz w:val="20"/>
        </w:rPr>
        <w:t> </w:t>
      </w:r>
      <w:r>
        <w:rPr>
          <w:sz w:val="20"/>
        </w:rPr>
        <w:t>partners is</w:t>
      </w:r>
      <w:r>
        <w:rPr>
          <w:spacing w:val="-13"/>
          <w:sz w:val="20"/>
        </w:rPr>
        <w:t> </w:t>
      </w:r>
      <w:r>
        <w:rPr>
          <w:sz w:val="20"/>
        </w:rPr>
        <w:t>under</w:t>
      </w:r>
      <w:r>
        <w:rPr>
          <w:spacing w:val="-13"/>
          <w:sz w:val="20"/>
        </w:rPr>
        <w:t> </w:t>
      </w:r>
      <w:r>
        <w:rPr>
          <w:sz w:val="20"/>
        </w:rPr>
        <w:t>the</w:t>
      </w:r>
      <w:r>
        <w:rPr>
          <w:spacing w:val="-12"/>
          <w:sz w:val="20"/>
        </w:rPr>
        <w:t> </w:t>
      </w:r>
      <w:r>
        <w:rPr>
          <w:sz w:val="20"/>
        </w:rPr>
        <w:t>age</w:t>
      </w:r>
      <w:r>
        <w:rPr>
          <w:spacing w:val="-13"/>
          <w:sz w:val="20"/>
        </w:rPr>
        <w:t> </w:t>
      </w:r>
      <w:r>
        <w:rPr>
          <w:sz w:val="20"/>
        </w:rPr>
        <w:t>of</w:t>
      </w:r>
      <w:r>
        <w:rPr>
          <w:spacing w:val="-12"/>
          <w:sz w:val="20"/>
        </w:rPr>
        <w:t> </w:t>
      </w:r>
      <w:r>
        <w:rPr>
          <w:sz w:val="20"/>
        </w:rPr>
        <w:t>16,</w:t>
      </w:r>
      <w:r>
        <w:rPr>
          <w:spacing w:val="-13"/>
          <w:sz w:val="20"/>
        </w:rPr>
        <w:t> </w:t>
      </w:r>
      <w:r>
        <w:rPr>
          <w:sz w:val="20"/>
        </w:rPr>
        <w:t>is</w:t>
      </w:r>
      <w:r>
        <w:rPr>
          <w:spacing w:val="-13"/>
          <w:sz w:val="20"/>
        </w:rPr>
        <w:t> </w:t>
      </w:r>
      <w:r>
        <w:rPr>
          <w:sz w:val="20"/>
        </w:rPr>
        <w:t>illegal</w:t>
      </w:r>
      <w:r>
        <w:rPr>
          <w:spacing w:val="-12"/>
          <w:sz w:val="20"/>
        </w:rPr>
        <w:t> </w:t>
      </w:r>
      <w:r>
        <w:rPr>
          <w:sz w:val="20"/>
        </w:rPr>
        <w:t>although</w:t>
      </w:r>
      <w:r>
        <w:rPr>
          <w:spacing w:val="-13"/>
          <w:sz w:val="20"/>
        </w:rPr>
        <w:t> </w:t>
      </w:r>
      <w:r>
        <w:rPr>
          <w:sz w:val="20"/>
        </w:rPr>
        <w:t>prosecution</w:t>
      </w:r>
      <w:r>
        <w:rPr>
          <w:spacing w:val="-12"/>
          <w:sz w:val="20"/>
        </w:rPr>
        <w:t> </w:t>
      </w:r>
      <w:r>
        <w:rPr>
          <w:sz w:val="20"/>
        </w:rPr>
        <w:t>of</w:t>
      </w:r>
      <w:r>
        <w:rPr>
          <w:spacing w:val="-13"/>
          <w:sz w:val="20"/>
        </w:rPr>
        <w:t> </w:t>
      </w:r>
      <w:r>
        <w:rPr>
          <w:sz w:val="20"/>
        </w:rPr>
        <w:t>similar</w:t>
      </w:r>
      <w:r>
        <w:rPr>
          <w:spacing w:val="-12"/>
          <w:sz w:val="20"/>
        </w:rPr>
        <w:t> </w:t>
      </w:r>
      <w:r>
        <w:rPr>
          <w:sz w:val="20"/>
        </w:rPr>
        <w:t>age,</w:t>
      </w:r>
      <w:r>
        <w:rPr>
          <w:spacing w:val="-13"/>
          <w:sz w:val="20"/>
        </w:rPr>
        <w:t> </w:t>
      </w:r>
      <w:r>
        <w:rPr>
          <w:sz w:val="20"/>
        </w:rPr>
        <w:t>consenting</w:t>
      </w:r>
      <w:r>
        <w:rPr>
          <w:spacing w:val="-13"/>
          <w:sz w:val="20"/>
        </w:rPr>
        <w:t> </w:t>
      </w:r>
      <w:r>
        <w:rPr>
          <w:sz w:val="20"/>
        </w:rPr>
        <w:t>partners</w:t>
      </w:r>
      <w:r>
        <w:rPr>
          <w:spacing w:val="-12"/>
          <w:sz w:val="20"/>
        </w:rPr>
        <w:t> </w:t>
      </w:r>
      <w:r>
        <w:rPr>
          <w:sz w:val="20"/>
        </w:rPr>
        <w:t>is</w:t>
      </w:r>
      <w:r>
        <w:rPr>
          <w:spacing w:val="-13"/>
          <w:sz w:val="20"/>
        </w:rPr>
        <w:t> </w:t>
      </w:r>
      <w:r>
        <w:rPr>
          <w:sz w:val="20"/>
        </w:rPr>
        <w:t>not</w:t>
      </w:r>
      <w:r>
        <w:rPr>
          <w:spacing w:val="-12"/>
          <w:sz w:val="20"/>
        </w:rPr>
        <w:t> </w:t>
      </w:r>
      <w:r>
        <w:rPr>
          <w:sz w:val="20"/>
        </w:rPr>
        <w:t>usual.</w:t>
      </w:r>
      <w:r>
        <w:rPr>
          <w:spacing w:val="-13"/>
          <w:sz w:val="20"/>
        </w:rPr>
        <w:t> </w:t>
      </w:r>
      <w:r>
        <w:rPr>
          <w:sz w:val="20"/>
        </w:rPr>
        <w:t>However,</w:t>
      </w:r>
      <w:r>
        <w:rPr>
          <w:spacing w:val="-13"/>
          <w:sz w:val="20"/>
        </w:rPr>
        <w:t> </w:t>
      </w:r>
      <w:r>
        <w:rPr>
          <w:sz w:val="20"/>
        </w:rPr>
        <w:t>where</w:t>
      </w:r>
      <w:r>
        <w:rPr>
          <w:spacing w:val="-12"/>
          <w:sz w:val="20"/>
        </w:rPr>
        <w:t> </w:t>
      </w:r>
      <w:r>
        <w:rPr>
          <w:sz w:val="20"/>
        </w:rPr>
        <w:t>a child</w:t>
      </w:r>
      <w:r>
        <w:rPr>
          <w:spacing w:val="-7"/>
          <w:sz w:val="20"/>
        </w:rPr>
        <w:t> </w:t>
      </w:r>
      <w:r>
        <w:rPr>
          <w:sz w:val="20"/>
        </w:rPr>
        <w:t>is</w:t>
      </w:r>
      <w:r>
        <w:rPr>
          <w:spacing w:val="-6"/>
          <w:sz w:val="20"/>
        </w:rPr>
        <w:t> </w:t>
      </w:r>
      <w:r>
        <w:rPr>
          <w:sz w:val="20"/>
        </w:rPr>
        <w:t>under</w:t>
      </w:r>
      <w:r>
        <w:rPr>
          <w:spacing w:val="-6"/>
          <w:sz w:val="20"/>
        </w:rPr>
        <w:t> </w:t>
      </w:r>
      <w:r>
        <w:rPr>
          <w:sz w:val="20"/>
        </w:rPr>
        <w:t>the</w:t>
      </w:r>
      <w:r>
        <w:rPr>
          <w:spacing w:val="-6"/>
          <w:sz w:val="20"/>
        </w:rPr>
        <w:t> </w:t>
      </w:r>
      <w:r>
        <w:rPr>
          <w:sz w:val="20"/>
        </w:rPr>
        <w:t>age</w:t>
      </w:r>
      <w:r>
        <w:rPr>
          <w:spacing w:val="-6"/>
          <w:sz w:val="20"/>
        </w:rPr>
        <w:t> </w:t>
      </w:r>
      <w:r>
        <w:rPr>
          <w:sz w:val="20"/>
        </w:rPr>
        <w:t>of</w:t>
      </w:r>
      <w:r>
        <w:rPr>
          <w:spacing w:val="-6"/>
          <w:sz w:val="20"/>
        </w:rPr>
        <w:t> </w:t>
      </w:r>
      <w:r>
        <w:rPr>
          <w:sz w:val="20"/>
        </w:rPr>
        <w:t>13,</w:t>
      </w:r>
      <w:r>
        <w:rPr>
          <w:spacing w:val="-7"/>
          <w:sz w:val="20"/>
        </w:rPr>
        <w:t> </w:t>
      </w:r>
      <w:r>
        <w:rPr>
          <w:sz w:val="20"/>
        </w:rPr>
        <w:t>it</w:t>
      </w:r>
      <w:r>
        <w:rPr>
          <w:spacing w:val="-6"/>
          <w:sz w:val="20"/>
        </w:rPr>
        <w:t> </w:t>
      </w:r>
      <w:r>
        <w:rPr>
          <w:sz w:val="20"/>
        </w:rPr>
        <w:t>is</w:t>
      </w:r>
      <w:r>
        <w:rPr>
          <w:spacing w:val="-6"/>
          <w:sz w:val="20"/>
        </w:rPr>
        <w:t> </w:t>
      </w:r>
      <w:r>
        <w:rPr>
          <w:sz w:val="20"/>
        </w:rPr>
        <w:t>classified</w:t>
      </w:r>
      <w:r>
        <w:rPr>
          <w:spacing w:val="-6"/>
          <w:sz w:val="20"/>
        </w:rPr>
        <w:t> </w:t>
      </w:r>
      <w:r>
        <w:rPr>
          <w:sz w:val="20"/>
        </w:rPr>
        <w:t>as</w:t>
      </w:r>
      <w:r>
        <w:rPr>
          <w:spacing w:val="-6"/>
          <w:sz w:val="20"/>
        </w:rPr>
        <w:t> </w:t>
      </w:r>
      <w:r>
        <w:rPr>
          <w:sz w:val="20"/>
        </w:rPr>
        <w:t>rape</w:t>
      </w:r>
      <w:r>
        <w:rPr>
          <w:spacing w:val="-6"/>
          <w:sz w:val="20"/>
        </w:rPr>
        <w:t> </w:t>
      </w:r>
      <w:r>
        <w:rPr>
          <w:sz w:val="20"/>
        </w:rPr>
        <w:t>under</w:t>
      </w:r>
      <w:r>
        <w:rPr>
          <w:spacing w:val="-7"/>
          <w:sz w:val="20"/>
        </w:rPr>
        <w:t> </w:t>
      </w:r>
      <w:r>
        <w:rPr>
          <w:sz w:val="20"/>
        </w:rPr>
        <w:t>Section</w:t>
      </w:r>
      <w:r>
        <w:rPr>
          <w:spacing w:val="-6"/>
          <w:sz w:val="20"/>
        </w:rPr>
        <w:t> </w:t>
      </w:r>
      <w:r>
        <w:rPr>
          <w:sz w:val="20"/>
        </w:rPr>
        <w:t>5</w:t>
      </w:r>
      <w:r>
        <w:rPr>
          <w:spacing w:val="-6"/>
          <w:sz w:val="20"/>
        </w:rPr>
        <w:t> </w:t>
      </w:r>
      <w:r>
        <w:rPr>
          <w:sz w:val="20"/>
        </w:rPr>
        <w:t>of</w:t>
      </w:r>
      <w:r>
        <w:rPr>
          <w:spacing w:val="-6"/>
          <w:sz w:val="20"/>
        </w:rPr>
        <w:t> </w:t>
      </w:r>
      <w:r>
        <w:rPr>
          <w:sz w:val="20"/>
        </w:rPr>
        <w:t>the</w:t>
      </w:r>
      <w:r>
        <w:rPr>
          <w:spacing w:val="-6"/>
          <w:sz w:val="20"/>
        </w:rPr>
        <w:t> </w:t>
      </w:r>
      <w:r>
        <w:rPr>
          <w:sz w:val="20"/>
        </w:rPr>
        <w:t>Sexual</w:t>
      </w:r>
      <w:r>
        <w:rPr>
          <w:spacing w:val="-6"/>
          <w:sz w:val="20"/>
        </w:rPr>
        <w:t> </w:t>
      </w:r>
      <w:r>
        <w:rPr>
          <w:sz w:val="20"/>
        </w:rPr>
        <w:t>Offences</w:t>
      </w:r>
      <w:r>
        <w:rPr>
          <w:spacing w:val="-7"/>
          <w:sz w:val="20"/>
        </w:rPr>
        <w:t> </w:t>
      </w:r>
      <w:r>
        <w:rPr>
          <w:sz w:val="20"/>
        </w:rPr>
        <w:t>Act</w:t>
      </w:r>
      <w:r>
        <w:rPr>
          <w:spacing w:val="-6"/>
          <w:sz w:val="20"/>
        </w:rPr>
        <w:t> </w:t>
      </w:r>
      <w:r>
        <w:rPr>
          <w:sz w:val="20"/>
        </w:rPr>
        <w:t>2003.</w:t>
      </w:r>
    </w:p>
    <w:p>
      <w:pPr>
        <w:spacing w:line="237" w:lineRule="auto" w:before="146"/>
        <w:ind w:left="186" w:right="654" w:firstLine="0"/>
        <w:jc w:val="left"/>
        <w:rPr>
          <w:sz w:val="20"/>
        </w:rPr>
      </w:pPr>
      <w:r>
        <w:rPr>
          <w:sz w:val="20"/>
        </w:rPr>
        <w:t>Adults</w:t>
      </w:r>
      <w:r>
        <w:rPr>
          <w:spacing w:val="-14"/>
          <w:sz w:val="20"/>
        </w:rPr>
        <w:t> </w:t>
      </w:r>
      <w:r>
        <w:rPr>
          <w:sz w:val="20"/>
        </w:rPr>
        <w:t>or</w:t>
      </w:r>
      <w:r>
        <w:rPr>
          <w:spacing w:val="-14"/>
          <w:sz w:val="20"/>
        </w:rPr>
        <w:t> </w:t>
      </w:r>
      <w:r>
        <w:rPr>
          <w:sz w:val="20"/>
        </w:rPr>
        <w:t>other</w:t>
      </w:r>
      <w:r>
        <w:rPr>
          <w:spacing w:val="-14"/>
          <w:sz w:val="20"/>
        </w:rPr>
        <w:t> </w:t>
      </w:r>
      <w:r>
        <w:rPr>
          <w:sz w:val="20"/>
        </w:rPr>
        <w:t>children</w:t>
      </w:r>
      <w:r>
        <w:rPr>
          <w:spacing w:val="-14"/>
          <w:sz w:val="20"/>
        </w:rPr>
        <w:t> </w:t>
      </w:r>
      <w:r>
        <w:rPr>
          <w:sz w:val="20"/>
        </w:rPr>
        <w:t>who</w:t>
      </w:r>
      <w:r>
        <w:rPr>
          <w:spacing w:val="-13"/>
          <w:sz w:val="20"/>
        </w:rPr>
        <w:t> </w:t>
      </w:r>
      <w:r>
        <w:rPr>
          <w:sz w:val="20"/>
        </w:rPr>
        <w:t>use</w:t>
      </w:r>
      <w:r>
        <w:rPr>
          <w:spacing w:val="-14"/>
          <w:sz w:val="20"/>
        </w:rPr>
        <w:t> </w:t>
      </w:r>
      <w:r>
        <w:rPr>
          <w:sz w:val="20"/>
        </w:rPr>
        <w:t>children</w:t>
      </w:r>
      <w:r>
        <w:rPr>
          <w:spacing w:val="-14"/>
          <w:sz w:val="20"/>
        </w:rPr>
        <w:t> </w:t>
      </w:r>
      <w:r>
        <w:rPr>
          <w:sz w:val="20"/>
        </w:rPr>
        <w:t>to</w:t>
      </w:r>
      <w:r>
        <w:rPr>
          <w:spacing w:val="-14"/>
          <w:sz w:val="20"/>
        </w:rPr>
        <w:t> </w:t>
      </w:r>
      <w:r>
        <w:rPr>
          <w:sz w:val="20"/>
        </w:rPr>
        <w:t>meet</w:t>
      </w:r>
      <w:r>
        <w:rPr>
          <w:spacing w:val="-13"/>
          <w:sz w:val="20"/>
        </w:rPr>
        <w:t> </w:t>
      </w:r>
      <w:r>
        <w:rPr>
          <w:sz w:val="20"/>
        </w:rPr>
        <w:t>their</w:t>
      </w:r>
      <w:r>
        <w:rPr>
          <w:spacing w:val="-14"/>
          <w:sz w:val="20"/>
        </w:rPr>
        <w:t> </w:t>
      </w:r>
      <w:r>
        <w:rPr>
          <w:sz w:val="20"/>
        </w:rPr>
        <w:t>own</w:t>
      </w:r>
      <w:r>
        <w:rPr>
          <w:spacing w:val="-14"/>
          <w:sz w:val="20"/>
        </w:rPr>
        <w:t> </w:t>
      </w:r>
      <w:r>
        <w:rPr>
          <w:sz w:val="20"/>
        </w:rPr>
        <w:t>sexual</w:t>
      </w:r>
      <w:r>
        <w:rPr>
          <w:spacing w:val="-14"/>
          <w:sz w:val="20"/>
        </w:rPr>
        <w:t> </w:t>
      </w:r>
      <w:r>
        <w:rPr>
          <w:sz w:val="20"/>
        </w:rPr>
        <w:t>needs,</w:t>
      </w:r>
      <w:r>
        <w:rPr>
          <w:spacing w:val="-13"/>
          <w:sz w:val="20"/>
        </w:rPr>
        <w:t> </w:t>
      </w:r>
      <w:r>
        <w:rPr>
          <w:sz w:val="20"/>
        </w:rPr>
        <w:t>abuse</w:t>
      </w:r>
      <w:r>
        <w:rPr>
          <w:spacing w:val="-14"/>
          <w:sz w:val="20"/>
        </w:rPr>
        <w:t> </w:t>
      </w:r>
      <w:r>
        <w:rPr>
          <w:sz w:val="20"/>
        </w:rPr>
        <w:t>both</w:t>
      </w:r>
      <w:r>
        <w:rPr>
          <w:spacing w:val="-14"/>
          <w:sz w:val="20"/>
        </w:rPr>
        <w:t> </w:t>
      </w:r>
      <w:r>
        <w:rPr>
          <w:sz w:val="20"/>
        </w:rPr>
        <w:t>girls</w:t>
      </w:r>
      <w:r>
        <w:rPr>
          <w:spacing w:val="-14"/>
          <w:sz w:val="20"/>
        </w:rPr>
        <w:t> </w:t>
      </w:r>
      <w:r>
        <w:rPr>
          <w:sz w:val="20"/>
        </w:rPr>
        <w:t>and</w:t>
      </w:r>
      <w:r>
        <w:rPr>
          <w:spacing w:val="-13"/>
          <w:sz w:val="20"/>
        </w:rPr>
        <w:t> </w:t>
      </w:r>
      <w:r>
        <w:rPr>
          <w:sz w:val="20"/>
        </w:rPr>
        <w:t>boys</w:t>
      </w:r>
      <w:r>
        <w:rPr>
          <w:spacing w:val="-14"/>
          <w:sz w:val="20"/>
        </w:rPr>
        <w:t> </w:t>
      </w:r>
      <w:r>
        <w:rPr>
          <w:sz w:val="20"/>
        </w:rPr>
        <w:t>of</w:t>
      </w:r>
      <w:r>
        <w:rPr>
          <w:spacing w:val="-14"/>
          <w:sz w:val="20"/>
        </w:rPr>
        <w:t> </w:t>
      </w:r>
      <w:r>
        <w:rPr>
          <w:sz w:val="20"/>
        </w:rPr>
        <w:t>all</w:t>
      </w:r>
      <w:r>
        <w:rPr>
          <w:spacing w:val="-14"/>
          <w:sz w:val="20"/>
        </w:rPr>
        <w:t> </w:t>
      </w:r>
      <w:r>
        <w:rPr>
          <w:sz w:val="20"/>
        </w:rPr>
        <w:t>ages,</w:t>
      </w:r>
      <w:r>
        <w:rPr>
          <w:spacing w:val="-13"/>
          <w:sz w:val="20"/>
        </w:rPr>
        <w:t> </w:t>
      </w:r>
      <w:r>
        <w:rPr>
          <w:sz w:val="20"/>
        </w:rPr>
        <w:t>including infants and toddlers. Usually, in cases of sexual abuse, it is the child’s behaviour that may cause you to become concerned,</w:t>
      </w:r>
      <w:r>
        <w:rPr>
          <w:spacing w:val="-14"/>
          <w:sz w:val="20"/>
        </w:rPr>
        <w:t> </w:t>
      </w:r>
      <w:r>
        <w:rPr>
          <w:sz w:val="20"/>
        </w:rPr>
        <w:t>although</w:t>
      </w:r>
      <w:r>
        <w:rPr>
          <w:spacing w:val="-14"/>
          <w:sz w:val="20"/>
        </w:rPr>
        <w:t> </w:t>
      </w:r>
      <w:r>
        <w:rPr>
          <w:sz w:val="20"/>
        </w:rPr>
        <w:t>physical</w:t>
      </w:r>
      <w:r>
        <w:rPr>
          <w:spacing w:val="-13"/>
          <w:sz w:val="20"/>
        </w:rPr>
        <w:t> </w:t>
      </w:r>
      <w:r>
        <w:rPr>
          <w:sz w:val="20"/>
        </w:rPr>
        <w:t>signs</w:t>
      </w:r>
      <w:r>
        <w:rPr>
          <w:spacing w:val="-14"/>
          <w:sz w:val="20"/>
        </w:rPr>
        <w:t> </w:t>
      </w:r>
      <w:r>
        <w:rPr>
          <w:sz w:val="20"/>
        </w:rPr>
        <w:t>can</w:t>
      </w:r>
      <w:r>
        <w:rPr>
          <w:spacing w:val="-13"/>
          <w:sz w:val="20"/>
        </w:rPr>
        <w:t> </w:t>
      </w:r>
      <w:r>
        <w:rPr>
          <w:sz w:val="20"/>
        </w:rPr>
        <w:t>also</w:t>
      </w:r>
      <w:r>
        <w:rPr>
          <w:spacing w:val="-14"/>
          <w:sz w:val="20"/>
        </w:rPr>
        <w:t> </w:t>
      </w:r>
      <w:r>
        <w:rPr>
          <w:sz w:val="20"/>
        </w:rPr>
        <w:t>be</w:t>
      </w:r>
      <w:r>
        <w:rPr>
          <w:spacing w:val="-13"/>
          <w:sz w:val="20"/>
        </w:rPr>
        <w:t> </w:t>
      </w:r>
      <w:r>
        <w:rPr>
          <w:sz w:val="20"/>
        </w:rPr>
        <w:t>present.</w:t>
      </w:r>
      <w:r>
        <w:rPr>
          <w:spacing w:val="-14"/>
          <w:sz w:val="20"/>
        </w:rPr>
        <w:t> </w:t>
      </w:r>
      <w:r>
        <w:rPr>
          <w:sz w:val="20"/>
        </w:rPr>
        <w:t>In</w:t>
      </w:r>
      <w:r>
        <w:rPr>
          <w:spacing w:val="-13"/>
          <w:sz w:val="20"/>
        </w:rPr>
        <w:t> </w:t>
      </w:r>
      <w:r>
        <w:rPr>
          <w:sz w:val="20"/>
        </w:rPr>
        <w:t>all</w:t>
      </w:r>
      <w:r>
        <w:rPr>
          <w:spacing w:val="-14"/>
          <w:sz w:val="20"/>
        </w:rPr>
        <w:t> </w:t>
      </w:r>
      <w:r>
        <w:rPr>
          <w:sz w:val="20"/>
        </w:rPr>
        <w:t>cases,</w:t>
      </w:r>
      <w:r>
        <w:rPr>
          <w:spacing w:val="-13"/>
          <w:sz w:val="20"/>
        </w:rPr>
        <w:t> </w:t>
      </w:r>
      <w:r>
        <w:rPr>
          <w:sz w:val="20"/>
        </w:rPr>
        <w:t>children</w:t>
      </w:r>
      <w:r>
        <w:rPr>
          <w:spacing w:val="-14"/>
          <w:sz w:val="20"/>
        </w:rPr>
        <w:t> </w:t>
      </w:r>
      <w:r>
        <w:rPr>
          <w:sz w:val="20"/>
        </w:rPr>
        <w:t>who</w:t>
      </w:r>
      <w:r>
        <w:rPr>
          <w:spacing w:val="-13"/>
          <w:sz w:val="20"/>
        </w:rPr>
        <w:t> </w:t>
      </w:r>
      <w:r>
        <w:rPr>
          <w:sz w:val="20"/>
        </w:rPr>
        <w:t>tell</w:t>
      </w:r>
      <w:r>
        <w:rPr>
          <w:spacing w:val="-14"/>
          <w:sz w:val="20"/>
        </w:rPr>
        <w:t> </w:t>
      </w:r>
      <w:r>
        <w:rPr>
          <w:sz w:val="20"/>
        </w:rPr>
        <w:t>about</w:t>
      </w:r>
      <w:r>
        <w:rPr>
          <w:spacing w:val="-13"/>
          <w:sz w:val="20"/>
        </w:rPr>
        <w:t> </w:t>
      </w:r>
      <w:r>
        <w:rPr>
          <w:sz w:val="20"/>
        </w:rPr>
        <w:t>sexual</w:t>
      </w:r>
      <w:r>
        <w:rPr>
          <w:spacing w:val="-14"/>
          <w:sz w:val="20"/>
        </w:rPr>
        <w:t> </w:t>
      </w:r>
      <w:r>
        <w:rPr>
          <w:sz w:val="20"/>
        </w:rPr>
        <w:t>abuse</w:t>
      </w:r>
      <w:r>
        <w:rPr>
          <w:spacing w:val="-14"/>
          <w:sz w:val="20"/>
        </w:rPr>
        <w:t> </w:t>
      </w:r>
      <w:r>
        <w:rPr>
          <w:sz w:val="20"/>
        </w:rPr>
        <w:t>do</w:t>
      </w:r>
      <w:r>
        <w:rPr>
          <w:spacing w:val="-13"/>
          <w:sz w:val="20"/>
        </w:rPr>
        <w:t> </w:t>
      </w:r>
      <w:r>
        <w:rPr>
          <w:sz w:val="20"/>
        </w:rPr>
        <w:t>so</w:t>
      </w:r>
      <w:r>
        <w:rPr>
          <w:spacing w:val="-14"/>
          <w:sz w:val="20"/>
        </w:rPr>
        <w:t> </w:t>
      </w:r>
      <w:r>
        <w:rPr>
          <w:sz w:val="20"/>
        </w:rPr>
        <w:t>because they</w:t>
      </w:r>
      <w:r>
        <w:rPr>
          <w:spacing w:val="-7"/>
          <w:sz w:val="20"/>
        </w:rPr>
        <w:t> </w:t>
      </w:r>
      <w:r>
        <w:rPr>
          <w:sz w:val="20"/>
        </w:rPr>
        <w:t>want</w:t>
      </w:r>
      <w:r>
        <w:rPr>
          <w:spacing w:val="-6"/>
          <w:sz w:val="20"/>
        </w:rPr>
        <w:t> </w:t>
      </w:r>
      <w:r>
        <w:rPr>
          <w:sz w:val="20"/>
        </w:rPr>
        <w:t>it</w:t>
      </w:r>
      <w:r>
        <w:rPr>
          <w:spacing w:val="-6"/>
          <w:sz w:val="20"/>
        </w:rPr>
        <w:t> </w:t>
      </w:r>
      <w:r>
        <w:rPr>
          <w:sz w:val="20"/>
        </w:rPr>
        <w:t>to</w:t>
      </w:r>
      <w:r>
        <w:rPr>
          <w:spacing w:val="-6"/>
          <w:sz w:val="20"/>
        </w:rPr>
        <w:t> </w:t>
      </w:r>
      <w:r>
        <w:rPr>
          <w:sz w:val="20"/>
        </w:rPr>
        <w:t>stop.</w:t>
      </w:r>
      <w:r>
        <w:rPr>
          <w:spacing w:val="-6"/>
          <w:sz w:val="20"/>
        </w:rPr>
        <w:t> </w:t>
      </w:r>
      <w:r>
        <w:rPr>
          <w:sz w:val="20"/>
        </w:rPr>
        <w:t>It</w:t>
      </w:r>
      <w:r>
        <w:rPr>
          <w:spacing w:val="-6"/>
          <w:sz w:val="20"/>
        </w:rPr>
        <w:t> </w:t>
      </w:r>
      <w:r>
        <w:rPr>
          <w:sz w:val="20"/>
        </w:rPr>
        <w:t>is</w:t>
      </w:r>
      <w:r>
        <w:rPr>
          <w:spacing w:val="-6"/>
          <w:sz w:val="20"/>
        </w:rPr>
        <w:t> </w:t>
      </w:r>
      <w:r>
        <w:rPr>
          <w:sz w:val="20"/>
        </w:rPr>
        <w:t>important,</w:t>
      </w:r>
      <w:r>
        <w:rPr>
          <w:spacing w:val="-6"/>
          <w:sz w:val="20"/>
        </w:rPr>
        <w:t> </w:t>
      </w:r>
      <w:r>
        <w:rPr>
          <w:sz w:val="20"/>
        </w:rPr>
        <w:t>therefore,</w:t>
      </w:r>
      <w:r>
        <w:rPr>
          <w:spacing w:val="-7"/>
          <w:sz w:val="20"/>
        </w:rPr>
        <w:t> </w:t>
      </w:r>
      <w:r>
        <w:rPr>
          <w:sz w:val="20"/>
        </w:rPr>
        <w:t>that</w:t>
      </w:r>
      <w:r>
        <w:rPr>
          <w:spacing w:val="-6"/>
          <w:sz w:val="20"/>
        </w:rPr>
        <w:t> </w:t>
      </w:r>
      <w:r>
        <w:rPr>
          <w:sz w:val="20"/>
        </w:rPr>
        <w:t>they</w:t>
      </w:r>
      <w:r>
        <w:rPr>
          <w:spacing w:val="-6"/>
          <w:sz w:val="20"/>
        </w:rPr>
        <w:t> </w:t>
      </w:r>
      <w:r>
        <w:rPr>
          <w:sz w:val="20"/>
        </w:rPr>
        <w:t>are</w:t>
      </w:r>
      <w:r>
        <w:rPr>
          <w:spacing w:val="-6"/>
          <w:sz w:val="20"/>
        </w:rPr>
        <w:t> </w:t>
      </w:r>
      <w:r>
        <w:rPr>
          <w:sz w:val="20"/>
        </w:rPr>
        <w:t>listened</w:t>
      </w:r>
      <w:r>
        <w:rPr>
          <w:spacing w:val="-6"/>
          <w:sz w:val="20"/>
        </w:rPr>
        <w:t> </w:t>
      </w:r>
      <w:r>
        <w:rPr>
          <w:sz w:val="20"/>
        </w:rPr>
        <w:t>to</w:t>
      </w:r>
      <w:r>
        <w:rPr>
          <w:spacing w:val="-6"/>
          <w:sz w:val="20"/>
        </w:rPr>
        <w:t> </w:t>
      </w:r>
      <w:r>
        <w:rPr>
          <w:sz w:val="20"/>
        </w:rPr>
        <w:t>and</w:t>
      </w:r>
      <w:r>
        <w:rPr>
          <w:spacing w:val="-6"/>
          <w:sz w:val="20"/>
        </w:rPr>
        <w:t> </w:t>
      </w:r>
      <w:r>
        <w:rPr>
          <w:sz w:val="20"/>
        </w:rPr>
        <w:t>taken</w:t>
      </w:r>
      <w:r>
        <w:rPr>
          <w:spacing w:val="-6"/>
          <w:sz w:val="20"/>
        </w:rPr>
        <w:t> </w:t>
      </w:r>
      <w:r>
        <w:rPr>
          <w:sz w:val="20"/>
        </w:rPr>
        <w:t>seriously.</w:t>
      </w:r>
    </w:p>
    <w:p>
      <w:pPr>
        <w:spacing w:before="144"/>
        <w:ind w:left="186" w:right="0" w:firstLine="0"/>
        <w:jc w:val="left"/>
        <w:rPr>
          <w:sz w:val="20"/>
        </w:rPr>
      </w:pPr>
      <w:r>
        <w:rPr>
          <w:sz w:val="20"/>
        </w:rPr>
        <w:t>The physical signs of sexual abuse may include:</w:t>
      </w:r>
    </w:p>
    <w:p>
      <w:pPr>
        <w:pStyle w:val="ListParagraph"/>
        <w:numPr>
          <w:ilvl w:val="0"/>
          <w:numId w:val="15"/>
        </w:numPr>
        <w:tabs>
          <w:tab w:pos="989" w:val="left" w:leader="none"/>
          <w:tab w:pos="990" w:val="left" w:leader="none"/>
        </w:tabs>
        <w:spacing w:line="240" w:lineRule="auto" w:before="144" w:after="0"/>
        <w:ind w:left="989" w:right="0" w:hanging="268"/>
        <w:jc w:val="left"/>
        <w:rPr>
          <w:sz w:val="20"/>
        </w:rPr>
      </w:pPr>
      <w:r>
        <w:rPr>
          <w:sz w:val="20"/>
        </w:rPr>
        <w:t>Pain or itching in the genital</w:t>
      </w:r>
      <w:r>
        <w:rPr>
          <w:spacing w:val="-22"/>
          <w:sz w:val="20"/>
        </w:rPr>
        <w:t> </w:t>
      </w:r>
      <w:r>
        <w:rPr>
          <w:sz w:val="20"/>
        </w:rPr>
        <w:t>area</w:t>
      </w:r>
    </w:p>
    <w:p>
      <w:pPr>
        <w:pStyle w:val="ListParagraph"/>
        <w:numPr>
          <w:ilvl w:val="0"/>
          <w:numId w:val="15"/>
        </w:numPr>
        <w:tabs>
          <w:tab w:pos="989" w:val="left" w:leader="none"/>
          <w:tab w:pos="990" w:val="left" w:leader="none"/>
        </w:tabs>
        <w:spacing w:line="240" w:lineRule="auto" w:before="145" w:after="0"/>
        <w:ind w:left="989" w:right="0" w:hanging="268"/>
        <w:jc w:val="left"/>
        <w:rPr>
          <w:sz w:val="20"/>
        </w:rPr>
      </w:pPr>
      <w:r>
        <w:rPr>
          <w:sz w:val="20"/>
        </w:rPr>
        <w:t>Bruising or bleeding near the genital</w:t>
      </w:r>
      <w:r>
        <w:rPr>
          <w:spacing w:val="-24"/>
          <w:sz w:val="20"/>
        </w:rPr>
        <w:t> </w:t>
      </w:r>
      <w:r>
        <w:rPr>
          <w:sz w:val="20"/>
        </w:rPr>
        <w:t>area</w:t>
      </w:r>
    </w:p>
    <w:p>
      <w:pPr>
        <w:pStyle w:val="ListParagraph"/>
        <w:numPr>
          <w:ilvl w:val="0"/>
          <w:numId w:val="15"/>
        </w:numPr>
        <w:tabs>
          <w:tab w:pos="989" w:val="left" w:leader="none"/>
          <w:tab w:pos="990" w:val="left" w:leader="none"/>
        </w:tabs>
        <w:spacing w:line="240" w:lineRule="auto" w:before="144" w:after="0"/>
        <w:ind w:left="989" w:right="0" w:hanging="268"/>
        <w:jc w:val="left"/>
        <w:rPr>
          <w:sz w:val="20"/>
        </w:rPr>
      </w:pPr>
      <w:r>
        <w:rPr>
          <w:sz w:val="20"/>
        </w:rPr>
        <w:t>Sexually transmitted</w:t>
      </w:r>
      <w:r>
        <w:rPr>
          <w:spacing w:val="-7"/>
          <w:sz w:val="20"/>
        </w:rPr>
        <w:t> </w:t>
      </w:r>
      <w:r>
        <w:rPr>
          <w:sz w:val="20"/>
        </w:rPr>
        <w:t>disease</w:t>
      </w:r>
    </w:p>
    <w:p>
      <w:pPr>
        <w:pStyle w:val="ListParagraph"/>
        <w:numPr>
          <w:ilvl w:val="0"/>
          <w:numId w:val="15"/>
        </w:numPr>
        <w:tabs>
          <w:tab w:pos="989" w:val="left" w:leader="none"/>
          <w:tab w:pos="990" w:val="left" w:leader="none"/>
        </w:tabs>
        <w:spacing w:line="240" w:lineRule="auto" w:before="145" w:after="0"/>
        <w:ind w:left="989" w:right="0" w:hanging="268"/>
        <w:jc w:val="left"/>
        <w:rPr>
          <w:sz w:val="20"/>
        </w:rPr>
      </w:pPr>
      <w:r>
        <w:rPr>
          <w:sz w:val="20"/>
        </w:rPr>
        <w:t>Vaginal discharge or</w:t>
      </w:r>
      <w:r>
        <w:rPr>
          <w:spacing w:val="-11"/>
          <w:sz w:val="20"/>
        </w:rPr>
        <w:t> </w:t>
      </w:r>
      <w:r>
        <w:rPr>
          <w:sz w:val="20"/>
        </w:rPr>
        <w:t>infection</w:t>
      </w:r>
    </w:p>
    <w:p>
      <w:pPr>
        <w:pStyle w:val="ListParagraph"/>
        <w:numPr>
          <w:ilvl w:val="0"/>
          <w:numId w:val="15"/>
        </w:numPr>
        <w:tabs>
          <w:tab w:pos="989" w:val="left" w:leader="none"/>
          <w:tab w:pos="990" w:val="left" w:leader="none"/>
        </w:tabs>
        <w:spacing w:line="240" w:lineRule="auto" w:before="144" w:after="0"/>
        <w:ind w:left="989" w:right="0" w:hanging="268"/>
        <w:jc w:val="left"/>
        <w:rPr>
          <w:sz w:val="20"/>
        </w:rPr>
      </w:pPr>
      <w:r>
        <w:rPr>
          <w:sz w:val="20"/>
        </w:rPr>
        <w:t>Stomach</w:t>
      </w:r>
      <w:r>
        <w:rPr>
          <w:spacing w:val="-5"/>
          <w:sz w:val="20"/>
        </w:rPr>
        <w:t> </w:t>
      </w:r>
      <w:r>
        <w:rPr>
          <w:sz w:val="20"/>
        </w:rPr>
        <w:t>pains</w:t>
      </w:r>
    </w:p>
    <w:p>
      <w:pPr>
        <w:pStyle w:val="ListParagraph"/>
        <w:numPr>
          <w:ilvl w:val="0"/>
          <w:numId w:val="15"/>
        </w:numPr>
        <w:tabs>
          <w:tab w:pos="989" w:val="left" w:leader="none"/>
          <w:tab w:pos="990" w:val="left" w:leader="none"/>
        </w:tabs>
        <w:spacing w:line="240" w:lineRule="auto" w:before="145" w:after="0"/>
        <w:ind w:left="989" w:right="0" w:hanging="268"/>
        <w:jc w:val="left"/>
        <w:rPr>
          <w:sz w:val="20"/>
        </w:rPr>
      </w:pPr>
      <w:r>
        <w:rPr>
          <w:sz w:val="20"/>
        </w:rPr>
        <w:t>Discomfort when walking or sitting</w:t>
      </w:r>
      <w:r>
        <w:rPr>
          <w:spacing w:val="-27"/>
          <w:sz w:val="20"/>
        </w:rPr>
        <w:t> </w:t>
      </w:r>
      <w:r>
        <w:rPr>
          <w:sz w:val="20"/>
        </w:rPr>
        <w:t>down</w:t>
      </w:r>
    </w:p>
    <w:p>
      <w:pPr>
        <w:pStyle w:val="ListParagraph"/>
        <w:numPr>
          <w:ilvl w:val="0"/>
          <w:numId w:val="15"/>
        </w:numPr>
        <w:tabs>
          <w:tab w:pos="989" w:val="left" w:leader="none"/>
          <w:tab w:pos="990" w:val="left" w:leader="none"/>
        </w:tabs>
        <w:spacing w:line="240" w:lineRule="auto" w:before="144" w:after="0"/>
        <w:ind w:left="989" w:right="0" w:hanging="268"/>
        <w:jc w:val="left"/>
        <w:rPr>
          <w:sz w:val="20"/>
        </w:rPr>
      </w:pPr>
      <w:r>
        <w:rPr>
          <w:sz w:val="20"/>
        </w:rPr>
        <w:t>Pregnancy</w:t>
      </w:r>
    </w:p>
    <w:p>
      <w:pPr>
        <w:spacing w:before="145"/>
        <w:ind w:left="186" w:right="0" w:firstLine="0"/>
        <w:jc w:val="left"/>
        <w:rPr>
          <w:sz w:val="20"/>
        </w:rPr>
      </w:pPr>
      <w:r>
        <w:rPr>
          <w:sz w:val="20"/>
        </w:rPr>
        <w:t>Changes in behaviour which can also indicate sexual abuse include:</w:t>
      </w:r>
    </w:p>
    <w:p>
      <w:pPr>
        <w:pStyle w:val="ListParagraph"/>
        <w:numPr>
          <w:ilvl w:val="0"/>
          <w:numId w:val="15"/>
        </w:numPr>
        <w:tabs>
          <w:tab w:pos="989" w:val="left" w:leader="none"/>
          <w:tab w:pos="990" w:val="left" w:leader="none"/>
        </w:tabs>
        <w:spacing w:line="240" w:lineRule="auto" w:before="144" w:after="0"/>
        <w:ind w:left="989" w:right="0" w:hanging="268"/>
        <w:jc w:val="left"/>
        <w:rPr>
          <w:sz w:val="20"/>
        </w:rPr>
      </w:pPr>
      <w:r>
        <w:rPr>
          <w:sz w:val="20"/>
        </w:rPr>
        <w:t>Sudden</w:t>
      </w:r>
      <w:r>
        <w:rPr>
          <w:spacing w:val="-6"/>
          <w:sz w:val="20"/>
        </w:rPr>
        <w:t> </w:t>
      </w:r>
      <w:r>
        <w:rPr>
          <w:sz w:val="20"/>
        </w:rPr>
        <w:t>or</w:t>
      </w:r>
      <w:r>
        <w:rPr>
          <w:spacing w:val="-6"/>
          <w:sz w:val="20"/>
        </w:rPr>
        <w:t> </w:t>
      </w:r>
      <w:r>
        <w:rPr>
          <w:sz w:val="20"/>
        </w:rPr>
        <w:t>unexplained</w:t>
      </w:r>
      <w:r>
        <w:rPr>
          <w:spacing w:val="-6"/>
          <w:sz w:val="20"/>
        </w:rPr>
        <w:t> </w:t>
      </w:r>
      <w:r>
        <w:rPr>
          <w:sz w:val="20"/>
        </w:rPr>
        <w:t>changes</w:t>
      </w:r>
      <w:r>
        <w:rPr>
          <w:spacing w:val="-6"/>
          <w:sz w:val="20"/>
        </w:rPr>
        <w:t> </w:t>
      </w:r>
      <w:r>
        <w:rPr>
          <w:sz w:val="20"/>
        </w:rPr>
        <w:t>in</w:t>
      </w:r>
      <w:r>
        <w:rPr>
          <w:spacing w:val="-6"/>
          <w:sz w:val="20"/>
        </w:rPr>
        <w:t> </w:t>
      </w:r>
      <w:r>
        <w:rPr>
          <w:sz w:val="20"/>
        </w:rPr>
        <w:t>behaviour,</w:t>
      </w:r>
      <w:r>
        <w:rPr>
          <w:spacing w:val="-6"/>
          <w:sz w:val="20"/>
        </w:rPr>
        <w:t> </w:t>
      </w:r>
      <w:r>
        <w:rPr>
          <w:sz w:val="20"/>
        </w:rPr>
        <w:t>e.g.</w:t>
      </w:r>
      <w:r>
        <w:rPr>
          <w:spacing w:val="-5"/>
          <w:sz w:val="20"/>
        </w:rPr>
        <w:t> </w:t>
      </w:r>
      <w:r>
        <w:rPr>
          <w:sz w:val="20"/>
        </w:rPr>
        <w:t>becoming</w:t>
      </w:r>
      <w:r>
        <w:rPr>
          <w:spacing w:val="-6"/>
          <w:sz w:val="20"/>
        </w:rPr>
        <w:t> </w:t>
      </w:r>
      <w:r>
        <w:rPr>
          <w:sz w:val="20"/>
        </w:rPr>
        <w:t>aggressive</w:t>
      </w:r>
      <w:r>
        <w:rPr>
          <w:spacing w:val="-6"/>
          <w:sz w:val="20"/>
        </w:rPr>
        <w:t> </w:t>
      </w:r>
      <w:r>
        <w:rPr>
          <w:sz w:val="20"/>
        </w:rPr>
        <w:t>or</w:t>
      </w:r>
      <w:r>
        <w:rPr>
          <w:spacing w:val="-6"/>
          <w:sz w:val="20"/>
        </w:rPr>
        <w:t> </w:t>
      </w:r>
      <w:r>
        <w:rPr>
          <w:sz w:val="20"/>
        </w:rPr>
        <w:t>withdrawn</w:t>
      </w:r>
    </w:p>
    <w:p>
      <w:pPr>
        <w:pStyle w:val="ListParagraph"/>
        <w:numPr>
          <w:ilvl w:val="0"/>
          <w:numId w:val="15"/>
        </w:numPr>
        <w:tabs>
          <w:tab w:pos="989" w:val="left" w:leader="none"/>
          <w:tab w:pos="990" w:val="left" w:leader="none"/>
        </w:tabs>
        <w:spacing w:line="240" w:lineRule="auto" w:before="145" w:after="0"/>
        <w:ind w:left="989" w:right="0" w:hanging="268"/>
        <w:jc w:val="left"/>
        <w:rPr>
          <w:sz w:val="20"/>
        </w:rPr>
      </w:pPr>
      <w:r>
        <w:rPr>
          <w:sz w:val="20"/>
        </w:rPr>
        <w:t>Fear</w:t>
      </w:r>
      <w:r>
        <w:rPr>
          <w:spacing w:val="-5"/>
          <w:sz w:val="20"/>
        </w:rPr>
        <w:t> </w:t>
      </w:r>
      <w:r>
        <w:rPr>
          <w:sz w:val="20"/>
        </w:rPr>
        <w:t>of</w:t>
      </w:r>
      <w:r>
        <w:rPr>
          <w:spacing w:val="-4"/>
          <w:sz w:val="20"/>
        </w:rPr>
        <w:t> </w:t>
      </w:r>
      <w:r>
        <w:rPr>
          <w:sz w:val="20"/>
        </w:rPr>
        <w:t>being</w:t>
      </w:r>
      <w:r>
        <w:rPr>
          <w:spacing w:val="-4"/>
          <w:sz w:val="20"/>
        </w:rPr>
        <w:t> </w:t>
      </w:r>
      <w:r>
        <w:rPr>
          <w:sz w:val="20"/>
        </w:rPr>
        <w:t>left</w:t>
      </w:r>
      <w:r>
        <w:rPr>
          <w:spacing w:val="-4"/>
          <w:sz w:val="20"/>
        </w:rPr>
        <w:t> </w:t>
      </w:r>
      <w:r>
        <w:rPr>
          <w:sz w:val="20"/>
        </w:rPr>
        <w:t>with</w:t>
      </w:r>
      <w:r>
        <w:rPr>
          <w:spacing w:val="-4"/>
          <w:sz w:val="20"/>
        </w:rPr>
        <w:t> </w:t>
      </w:r>
      <w:r>
        <w:rPr>
          <w:sz w:val="20"/>
        </w:rPr>
        <w:t>a</w:t>
      </w:r>
      <w:r>
        <w:rPr>
          <w:spacing w:val="-4"/>
          <w:sz w:val="20"/>
        </w:rPr>
        <w:t> </w:t>
      </w:r>
      <w:r>
        <w:rPr>
          <w:sz w:val="20"/>
        </w:rPr>
        <w:t>specific</w:t>
      </w:r>
      <w:r>
        <w:rPr>
          <w:spacing w:val="-4"/>
          <w:sz w:val="20"/>
        </w:rPr>
        <w:t> </w:t>
      </w:r>
      <w:r>
        <w:rPr>
          <w:sz w:val="20"/>
        </w:rPr>
        <w:t>person</w:t>
      </w:r>
      <w:r>
        <w:rPr>
          <w:spacing w:val="-4"/>
          <w:sz w:val="20"/>
        </w:rPr>
        <w:t> </w:t>
      </w:r>
      <w:r>
        <w:rPr>
          <w:sz w:val="20"/>
        </w:rPr>
        <w:t>or</w:t>
      </w:r>
      <w:r>
        <w:rPr>
          <w:spacing w:val="-4"/>
          <w:sz w:val="20"/>
        </w:rPr>
        <w:t> </w:t>
      </w:r>
      <w:r>
        <w:rPr>
          <w:sz w:val="20"/>
        </w:rPr>
        <w:t>group</w:t>
      </w:r>
      <w:r>
        <w:rPr>
          <w:spacing w:val="-4"/>
          <w:sz w:val="20"/>
        </w:rPr>
        <w:t> </w:t>
      </w:r>
      <w:r>
        <w:rPr>
          <w:sz w:val="20"/>
        </w:rPr>
        <w:t>of</w:t>
      </w:r>
      <w:r>
        <w:rPr>
          <w:spacing w:val="-4"/>
          <w:sz w:val="20"/>
        </w:rPr>
        <w:t> </w:t>
      </w:r>
      <w:r>
        <w:rPr>
          <w:sz w:val="20"/>
        </w:rPr>
        <w:t>people</w:t>
      </w:r>
    </w:p>
    <w:p>
      <w:pPr>
        <w:pStyle w:val="ListParagraph"/>
        <w:numPr>
          <w:ilvl w:val="0"/>
          <w:numId w:val="15"/>
        </w:numPr>
        <w:tabs>
          <w:tab w:pos="989" w:val="left" w:leader="none"/>
          <w:tab w:pos="990" w:val="left" w:leader="none"/>
        </w:tabs>
        <w:spacing w:line="240" w:lineRule="auto" w:before="145" w:after="0"/>
        <w:ind w:left="989" w:right="0" w:hanging="268"/>
        <w:jc w:val="left"/>
        <w:rPr>
          <w:sz w:val="20"/>
        </w:rPr>
      </w:pPr>
      <w:r>
        <w:rPr>
          <w:sz w:val="20"/>
        </w:rPr>
        <w:t>Having</w:t>
      </w:r>
      <w:r>
        <w:rPr>
          <w:spacing w:val="-4"/>
          <w:sz w:val="20"/>
        </w:rPr>
        <w:t> </w:t>
      </w:r>
      <w:r>
        <w:rPr>
          <w:sz w:val="20"/>
        </w:rPr>
        <w:t>nightmares</w:t>
      </w:r>
    </w:p>
    <w:p>
      <w:pPr>
        <w:pStyle w:val="ListParagraph"/>
        <w:numPr>
          <w:ilvl w:val="0"/>
          <w:numId w:val="15"/>
        </w:numPr>
        <w:tabs>
          <w:tab w:pos="989" w:val="left" w:leader="none"/>
          <w:tab w:pos="990" w:val="left" w:leader="none"/>
        </w:tabs>
        <w:spacing w:line="240" w:lineRule="auto" w:before="144" w:after="0"/>
        <w:ind w:left="989" w:right="0" w:hanging="268"/>
        <w:jc w:val="left"/>
        <w:rPr>
          <w:sz w:val="20"/>
        </w:rPr>
      </w:pPr>
      <w:r>
        <w:rPr>
          <w:sz w:val="20"/>
        </w:rPr>
        <w:t>Running away from</w:t>
      </w:r>
      <w:r>
        <w:rPr>
          <w:spacing w:val="-10"/>
          <w:sz w:val="20"/>
        </w:rPr>
        <w:t> </w:t>
      </w:r>
      <w:r>
        <w:rPr>
          <w:sz w:val="20"/>
        </w:rPr>
        <w:t>home</w:t>
      </w:r>
    </w:p>
    <w:p>
      <w:pPr>
        <w:pStyle w:val="ListParagraph"/>
        <w:numPr>
          <w:ilvl w:val="0"/>
          <w:numId w:val="15"/>
        </w:numPr>
        <w:tabs>
          <w:tab w:pos="989" w:val="left" w:leader="none"/>
          <w:tab w:pos="990" w:val="left" w:leader="none"/>
        </w:tabs>
        <w:spacing w:line="240" w:lineRule="auto" w:before="145" w:after="0"/>
        <w:ind w:left="989" w:right="0" w:hanging="268"/>
        <w:jc w:val="left"/>
        <w:rPr>
          <w:sz w:val="20"/>
        </w:rPr>
      </w:pPr>
      <w:r>
        <w:rPr>
          <w:sz w:val="20"/>
        </w:rPr>
        <w:t>Sexual</w:t>
      </w:r>
      <w:r>
        <w:rPr>
          <w:spacing w:val="-5"/>
          <w:sz w:val="20"/>
        </w:rPr>
        <w:t> </w:t>
      </w:r>
      <w:r>
        <w:rPr>
          <w:sz w:val="20"/>
        </w:rPr>
        <w:t>knowledge</w:t>
      </w:r>
      <w:r>
        <w:rPr>
          <w:spacing w:val="-5"/>
          <w:sz w:val="20"/>
        </w:rPr>
        <w:t> </w:t>
      </w:r>
      <w:r>
        <w:rPr>
          <w:sz w:val="20"/>
        </w:rPr>
        <w:t>which</w:t>
      </w:r>
      <w:r>
        <w:rPr>
          <w:spacing w:val="-5"/>
          <w:sz w:val="20"/>
        </w:rPr>
        <w:t> </w:t>
      </w:r>
      <w:r>
        <w:rPr>
          <w:sz w:val="20"/>
        </w:rPr>
        <w:t>is</w:t>
      </w:r>
      <w:r>
        <w:rPr>
          <w:spacing w:val="-5"/>
          <w:sz w:val="20"/>
        </w:rPr>
        <w:t> </w:t>
      </w:r>
      <w:r>
        <w:rPr>
          <w:sz w:val="20"/>
        </w:rPr>
        <w:t>beyond</w:t>
      </w:r>
      <w:r>
        <w:rPr>
          <w:spacing w:val="-5"/>
          <w:sz w:val="20"/>
        </w:rPr>
        <w:t> </w:t>
      </w:r>
      <w:r>
        <w:rPr>
          <w:sz w:val="20"/>
        </w:rPr>
        <w:t>their</w:t>
      </w:r>
      <w:r>
        <w:rPr>
          <w:spacing w:val="-5"/>
          <w:sz w:val="20"/>
        </w:rPr>
        <w:t> </w:t>
      </w:r>
      <w:r>
        <w:rPr>
          <w:sz w:val="20"/>
        </w:rPr>
        <w:t>age,</w:t>
      </w:r>
      <w:r>
        <w:rPr>
          <w:spacing w:val="-5"/>
          <w:sz w:val="20"/>
        </w:rPr>
        <w:t> </w:t>
      </w:r>
      <w:r>
        <w:rPr>
          <w:sz w:val="20"/>
        </w:rPr>
        <w:t>or</w:t>
      </w:r>
      <w:r>
        <w:rPr>
          <w:spacing w:val="-5"/>
          <w:sz w:val="20"/>
        </w:rPr>
        <w:t> </w:t>
      </w:r>
      <w:r>
        <w:rPr>
          <w:sz w:val="20"/>
        </w:rPr>
        <w:t>developmental</w:t>
      </w:r>
      <w:r>
        <w:rPr>
          <w:spacing w:val="-5"/>
          <w:sz w:val="20"/>
        </w:rPr>
        <w:t> </w:t>
      </w:r>
      <w:r>
        <w:rPr>
          <w:sz w:val="20"/>
        </w:rPr>
        <w:t>level</w:t>
      </w:r>
    </w:p>
    <w:p>
      <w:pPr>
        <w:pStyle w:val="ListParagraph"/>
        <w:numPr>
          <w:ilvl w:val="0"/>
          <w:numId w:val="15"/>
        </w:numPr>
        <w:tabs>
          <w:tab w:pos="989" w:val="left" w:leader="none"/>
          <w:tab w:pos="990" w:val="left" w:leader="none"/>
        </w:tabs>
        <w:spacing w:line="240" w:lineRule="auto" w:before="144" w:after="0"/>
        <w:ind w:left="989" w:right="0" w:hanging="268"/>
        <w:jc w:val="left"/>
        <w:rPr>
          <w:sz w:val="20"/>
        </w:rPr>
      </w:pPr>
      <w:r>
        <w:rPr>
          <w:sz w:val="20"/>
        </w:rPr>
        <w:t>Sexual drawings or</w:t>
      </w:r>
      <w:r>
        <w:rPr>
          <w:spacing w:val="-11"/>
          <w:sz w:val="20"/>
        </w:rPr>
        <w:t> </w:t>
      </w:r>
      <w:r>
        <w:rPr>
          <w:sz w:val="20"/>
        </w:rPr>
        <w:t>language</w:t>
      </w:r>
    </w:p>
    <w:p>
      <w:pPr>
        <w:pStyle w:val="ListParagraph"/>
        <w:numPr>
          <w:ilvl w:val="0"/>
          <w:numId w:val="15"/>
        </w:numPr>
        <w:tabs>
          <w:tab w:pos="989" w:val="left" w:leader="none"/>
          <w:tab w:pos="990" w:val="left" w:leader="none"/>
        </w:tabs>
        <w:spacing w:line="240" w:lineRule="auto" w:before="145" w:after="0"/>
        <w:ind w:left="989" w:right="0" w:hanging="268"/>
        <w:jc w:val="left"/>
        <w:rPr>
          <w:sz w:val="20"/>
        </w:rPr>
      </w:pPr>
      <w:r>
        <w:rPr>
          <w:sz w:val="20"/>
        </w:rPr>
        <w:t>Bedwetting/daytime</w:t>
      </w:r>
      <w:r>
        <w:rPr>
          <w:spacing w:val="-4"/>
          <w:sz w:val="20"/>
        </w:rPr>
        <w:t> </w:t>
      </w:r>
      <w:r>
        <w:rPr>
          <w:sz w:val="20"/>
        </w:rPr>
        <w:t>soiling</w:t>
      </w:r>
    </w:p>
    <w:p>
      <w:pPr>
        <w:pStyle w:val="ListParagraph"/>
        <w:numPr>
          <w:ilvl w:val="0"/>
          <w:numId w:val="15"/>
        </w:numPr>
        <w:tabs>
          <w:tab w:pos="989" w:val="left" w:leader="none"/>
          <w:tab w:pos="990" w:val="left" w:leader="none"/>
        </w:tabs>
        <w:spacing w:line="240" w:lineRule="auto" w:before="144" w:after="0"/>
        <w:ind w:left="989" w:right="0" w:hanging="268"/>
        <w:jc w:val="left"/>
        <w:rPr>
          <w:sz w:val="20"/>
        </w:rPr>
      </w:pPr>
      <w:r>
        <w:rPr>
          <w:sz w:val="20"/>
        </w:rPr>
        <w:t>Sudden loss of appetite or compulsive</w:t>
      </w:r>
      <w:r>
        <w:rPr>
          <w:spacing w:val="-23"/>
          <w:sz w:val="20"/>
        </w:rPr>
        <w:t> </w:t>
      </w:r>
      <w:r>
        <w:rPr>
          <w:sz w:val="20"/>
        </w:rPr>
        <w:t>eating</w:t>
      </w:r>
    </w:p>
    <w:p>
      <w:pPr>
        <w:spacing w:after="0" w:line="240" w:lineRule="auto"/>
        <w:jc w:val="left"/>
        <w:rPr>
          <w:sz w:val="20"/>
        </w:rPr>
        <w:sectPr>
          <w:pgSz w:w="11900" w:h="16840"/>
          <w:pgMar w:header="0" w:footer="220" w:top="1280" w:bottom="420" w:left="580" w:right="0"/>
        </w:sectPr>
      </w:pPr>
    </w:p>
    <w:p>
      <w:pPr>
        <w:pStyle w:val="BodyText"/>
        <w:spacing w:before="6"/>
        <w:ind w:left="0"/>
        <w:rPr>
          <w:sz w:val="11"/>
        </w:rPr>
      </w:pPr>
    </w:p>
    <w:p>
      <w:pPr>
        <w:pStyle w:val="ListParagraph"/>
        <w:numPr>
          <w:ilvl w:val="0"/>
          <w:numId w:val="15"/>
        </w:numPr>
        <w:tabs>
          <w:tab w:pos="989" w:val="left" w:leader="none"/>
          <w:tab w:pos="990" w:val="left" w:leader="none"/>
        </w:tabs>
        <w:spacing w:line="240" w:lineRule="auto" w:before="94" w:after="0"/>
        <w:ind w:left="989" w:right="0" w:hanging="268"/>
        <w:jc w:val="left"/>
        <w:rPr>
          <w:sz w:val="20"/>
        </w:rPr>
      </w:pPr>
      <w:r>
        <w:rPr>
          <w:sz w:val="20"/>
        </w:rPr>
        <w:t>Self-harm or mutilation, sometimes leading to suicide</w:t>
      </w:r>
      <w:r>
        <w:rPr>
          <w:spacing w:val="-34"/>
          <w:sz w:val="20"/>
        </w:rPr>
        <w:t> </w:t>
      </w:r>
      <w:r>
        <w:rPr>
          <w:sz w:val="20"/>
        </w:rPr>
        <w:t>attempts</w:t>
      </w:r>
    </w:p>
    <w:p>
      <w:pPr>
        <w:pStyle w:val="ListParagraph"/>
        <w:numPr>
          <w:ilvl w:val="0"/>
          <w:numId w:val="15"/>
        </w:numPr>
        <w:tabs>
          <w:tab w:pos="989" w:val="left" w:leader="none"/>
          <w:tab w:pos="990" w:val="left" w:leader="none"/>
        </w:tabs>
        <w:spacing w:line="240" w:lineRule="auto" w:before="144" w:after="0"/>
        <w:ind w:left="989" w:right="0" w:hanging="268"/>
        <w:jc w:val="left"/>
        <w:rPr>
          <w:sz w:val="20"/>
        </w:rPr>
      </w:pPr>
      <w:r>
        <w:rPr>
          <w:sz w:val="20"/>
        </w:rPr>
        <w:t>Saying they have secrets they cannot tell anyone</w:t>
      </w:r>
      <w:r>
        <w:rPr>
          <w:spacing w:val="-34"/>
          <w:sz w:val="20"/>
        </w:rPr>
        <w:t> </w:t>
      </w:r>
      <w:r>
        <w:rPr>
          <w:sz w:val="20"/>
        </w:rPr>
        <w:t>about</w:t>
      </w:r>
    </w:p>
    <w:p>
      <w:pPr>
        <w:pStyle w:val="ListParagraph"/>
        <w:numPr>
          <w:ilvl w:val="0"/>
          <w:numId w:val="15"/>
        </w:numPr>
        <w:tabs>
          <w:tab w:pos="989" w:val="left" w:leader="none"/>
          <w:tab w:pos="990" w:val="left" w:leader="none"/>
        </w:tabs>
        <w:spacing w:line="240" w:lineRule="auto" w:before="145" w:after="0"/>
        <w:ind w:left="989" w:right="0" w:hanging="268"/>
        <w:jc w:val="left"/>
        <w:rPr>
          <w:sz w:val="20"/>
        </w:rPr>
      </w:pPr>
      <w:r>
        <w:rPr>
          <w:sz w:val="20"/>
        </w:rPr>
        <w:t>Substance or drug</w:t>
      </w:r>
      <w:r>
        <w:rPr>
          <w:spacing w:val="-13"/>
          <w:sz w:val="20"/>
        </w:rPr>
        <w:t> </w:t>
      </w:r>
      <w:r>
        <w:rPr>
          <w:spacing w:val="-2"/>
          <w:sz w:val="20"/>
        </w:rPr>
        <w:t>misuse</w:t>
      </w:r>
    </w:p>
    <w:p>
      <w:pPr>
        <w:pStyle w:val="ListParagraph"/>
        <w:numPr>
          <w:ilvl w:val="0"/>
          <w:numId w:val="15"/>
        </w:numPr>
        <w:tabs>
          <w:tab w:pos="989" w:val="left" w:leader="none"/>
          <w:tab w:pos="990" w:val="left" w:leader="none"/>
        </w:tabs>
        <w:spacing w:line="240" w:lineRule="auto" w:before="144" w:after="0"/>
        <w:ind w:left="989" w:right="0" w:hanging="268"/>
        <w:jc w:val="left"/>
        <w:rPr>
          <w:sz w:val="20"/>
        </w:rPr>
      </w:pPr>
      <w:r>
        <w:rPr>
          <w:sz w:val="20"/>
        </w:rPr>
        <w:t>Suddenly having unexplained sources of money or</w:t>
      </w:r>
      <w:r>
        <w:rPr>
          <w:spacing w:val="-29"/>
          <w:sz w:val="20"/>
        </w:rPr>
        <w:t> </w:t>
      </w:r>
      <w:r>
        <w:rPr>
          <w:sz w:val="20"/>
        </w:rPr>
        <w:t>gifts</w:t>
      </w:r>
    </w:p>
    <w:p>
      <w:pPr>
        <w:pStyle w:val="ListParagraph"/>
        <w:numPr>
          <w:ilvl w:val="0"/>
          <w:numId w:val="15"/>
        </w:numPr>
        <w:tabs>
          <w:tab w:pos="989" w:val="left" w:leader="none"/>
          <w:tab w:pos="990" w:val="left" w:leader="none"/>
        </w:tabs>
        <w:spacing w:line="240" w:lineRule="auto" w:before="145" w:after="0"/>
        <w:ind w:left="989" w:right="0" w:hanging="268"/>
        <w:jc w:val="left"/>
        <w:rPr>
          <w:sz w:val="20"/>
        </w:rPr>
      </w:pPr>
      <w:r>
        <w:rPr>
          <w:sz w:val="20"/>
        </w:rPr>
        <w:t>Not allowed to have friends (particularly in</w:t>
      </w:r>
      <w:r>
        <w:rPr>
          <w:spacing w:val="-29"/>
          <w:sz w:val="20"/>
        </w:rPr>
        <w:t> </w:t>
      </w:r>
      <w:r>
        <w:rPr>
          <w:sz w:val="20"/>
        </w:rPr>
        <w:t>adolescence)</w:t>
      </w:r>
    </w:p>
    <w:p>
      <w:pPr>
        <w:pStyle w:val="ListParagraph"/>
        <w:numPr>
          <w:ilvl w:val="0"/>
          <w:numId w:val="15"/>
        </w:numPr>
        <w:tabs>
          <w:tab w:pos="989" w:val="left" w:leader="none"/>
          <w:tab w:pos="990" w:val="left" w:leader="none"/>
        </w:tabs>
        <w:spacing w:line="240" w:lineRule="auto" w:before="144" w:after="0"/>
        <w:ind w:left="989" w:right="0" w:hanging="268"/>
        <w:jc w:val="left"/>
        <w:rPr>
          <w:sz w:val="20"/>
        </w:rPr>
      </w:pPr>
      <w:r>
        <w:rPr>
          <w:sz w:val="20"/>
        </w:rPr>
        <w:t>Acting</w:t>
      </w:r>
      <w:r>
        <w:rPr>
          <w:spacing w:val="-5"/>
          <w:sz w:val="20"/>
        </w:rPr>
        <w:t> </w:t>
      </w:r>
      <w:r>
        <w:rPr>
          <w:sz w:val="20"/>
        </w:rPr>
        <w:t>in</w:t>
      </w:r>
      <w:r>
        <w:rPr>
          <w:spacing w:val="-5"/>
          <w:sz w:val="20"/>
        </w:rPr>
        <w:t> </w:t>
      </w:r>
      <w:r>
        <w:rPr>
          <w:sz w:val="20"/>
        </w:rPr>
        <w:t>a</w:t>
      </w:r>
      <w:r>
        <w:rPr>
          <w:spacing w:val="-4"/>
          <w:sz w:val="20"/>
        </w:rPr>
        <w:t> </w:t>
      </w:r>
      <w:r>
        <w:rPr>
          <w:sz w:val="20"/>
        </w:rPr>
        <w:t>sexually</w:t>
      </w:r>
      <w:r>
        <w:rPr>
          <w:spacing w:val="-5"/>
          <w:sz w:val="20"/>
        </w:rPr>
        <w:t> </w:t>
      </w:r>
      <w:r>
        <w:rPr>
          <w:sz w:val="20"/>
        </w:rPr>
        <w:t>explicit</w:t>
      </w:r>
      <w:r>
        <w:rPr>
          <w:spacing w:val="-5"/>
          <w:sz w:val="20"/>
        </w:rPr>
        <w:t> </w:t>
      </w:r>
      <w:r>
        <w:rPr>
          <w:sz w:val="20"/>
        </w:rPr>
        <w:t>way</w:t>
      </w:r>
      <w:r>
        <w:rPr>
          <w:spacing w:val="-4"/>
          <w:sz w:val="20"/>
        </w:rPr>
        <w:t> </w:t>
      </w:r>
      <w:r>
        <w:rPr>
          <w:sz w:val="20"/>
        </w:rPr>
        <w:t>towards</w:t>
      </w:r>
      <w:r>
        <w:rPr>
          <w:spacing w:val="-5"/>
          <w:sz w:val="20"/>
        </w:rPr>
        <w:t> </w:t>
      </w:r>
      <w:r>
        <w:rPr>
          <w:sz w:val="20"/>
        </w:rPr>
        <w:t>adults</w:t>
      </w:r>
      <w:r>
        <w:rPr>
          <w:spacing w:val="-5"/>
          <w:sz w:val="20"/>
        </w:rPr>
        <w:t> </w:t>
      </w:r>
      <w:r>
        <w:rPr>
          <w:sz w:val="20"/>
        </w:rPr>
        <w:t>or</w:t>
      </w:r>
      <w:r>
        <w:rPr>
          <w:spacing w:val="-4"/>
          <w:sz w:val="20"/>
        </w:rPr>
        <w:t> </w:t>
      </w:r>
      <w:r>
        <w:rPr>
          <w:sz w:val="20"/>
        </w:rPr>
        <w:t>other</w:t>
      </w:r>
      <w:r>
        <w:rPr>
          <w:spacing w:val="-5"/>
          <w:sz w:val="20"/>
        </w:rPr>
        <w:t> </w:t>
      </w:r>
      <w:r>
        <w:rPr>
          <w:sz w:val="20"/>
        </w:rPr>
        <w:t>children/peers</w:t>
      </w:r>
    </w:p>
    <w:p>
      <w:pPr>
        <w:spacing w:line="237" w:lineRule="auto" w:before="147"/>
        <w:ind w:left="186" w:right="518" w:firstLine="0"/>
        <w:jc w:val="left"/>
        <w:rPr>
          <w:sz w:val="20"/>
        </w:rPr>
      </w:pPr>
      <w:r>
        <w:rPr>
          <w:b/>
          <w:sz w:val="20"/>
        </w:rPr>
        <w:t>Child</w:t>
      </w:r>
      <w:r>
        <w:rPr>
          <w:b/>
          <w:spacing w:val="-17"/>
          <w:sz w:val="20"/>
        </w:rPr>
        <w:t> </w:t>
      </w:r>
      <w:r>
        <w:rPr>
          <w:b/>
          <w:sz w:val="20"/>
        </w:rPr>
        <w:t>Sexual</w:t>
      </w:r>
      <w:r>
        <w:rPr>
          <w:b/>
          <w:spacing w:val="-17"/>
          <w:sz w:val="20"/>
        </w:rPr>
        <w:t> </w:t>
      </w:r>
      <w:r>
        <w:rPr>
          <w:b/>
          <w:sz w:val="20"/>
        </w:rPr>
        <w:t>Exploitation:</w:t>
      </w:r>
      <w:r>
        <w:rPr>
          <w:b/>
          <w:spacing w:val="-15"/>
          <w:sz w:val="20"/>
        </w:rPr>
        <w:t> </w:t>
      </w:r>
      <w:r>
        <w:rPr>
          <w:sz w:val="20"/>
        </w:rPr>
        <w:t>Child</w:t>
      </w:r>
      <w:r>
        <w:rPr>
          <w:spacing w:val="-17"/>
          <w:sz w:val="20"/>
        </w:rPr>
        <w:t> </w:t>
      </w:r>
      <w:r>
        <w:rPr>
          <w:sz w:val="20"/>
        </w:rPr>
        <w:t>Sexual</w:t>
      </w:r>
      <w:r>
        <w:rPr>
          <w:spacing w:val="-17"/>
          <w:sz w:val="20"/>
        </w:rPr>
        <w:t> </w:t>
      </w:r>
      <w:r>
        <w:rPr>
          <w:sz w:val="20"/>
        </w:rPr>
        <w:t>Exploitation</w:t>
      </w:r>
      <w:r>
        <w:rPr>
          <w:spacing w:val="-16"/>
          <w:sz w:val="20"/>
        </w:rPr>
        <w:t> </w:t>
      </w:r>
      <w:r>
        <w:rPr>
          <w:sz w:val="20"/>
        </w:rPr>
        <w:t>(CSE)</w:t>
      </w:r>
      <w:r>
        <w:rPr>
          <w:spacing w:val="-17"/>
          <w:sz w:val="20"/>
        </w:rPr>
        <w:t> </w:t>
      </w:r>
      <w:r>
        <w:rPr>
          <w:sz w:val="20"/>
        </w:rPr>
        <w:t>is</w:t>
      </w:r>
      <w:r>
        <w:rPr>
          <w:spacing w:val="-16"/>
          <w:sz w:val="20"/>
        </w:rPr>
        <w:t> </w:t>
      </w:r>
      <w:r>
        <w:rPr>
          <w:sz w:val="20"/>
        </w:rPr>
        <w:t>the</w:t>
      </w:r>
      <w:r>
        <w:rPr>
          <w:spacing w:val="-17"/>
          <w:sz w:val="20"/>
        </w:rPr>
        <w:t> </w:t>
      </w:r>
      <w:r>
        <w:rPr>
          <w:sz w:val="20"/>
        </w:rPr>
        <w:t>deliberate</w:t>
      </w:r>
      <w:r>
        <w:rPr>
          <w:spacing w:val="-16"/>
          <w:sz w:val="20"/>
        </w:rPr>
        <w:t> </w:t>
      </w:r>
      <w:r>
        <w:rPr>
          <w:sz w:val="20"/>
        </w:rPr>
        <w:t>exploitation</w:t>
      </w:r>
      <w:r>
        <w:rPr>
          <w:spacing w:val="-17"/>
          <w:sz w:val="20"/>
        </w:rPr>
        <w:t> </w:t>
      </w:r>
      <w:r>
        <w:rPr>
          <w:sz w:val="20"/>
        </w:rPr>
        <w:t>of</w:t>
      </w:r>
      <w:r>
        <w:rPr>
          <w:spacing w:val="-16"/>
          <w:sz w:val="20"/>
        </w:rPr>
        <w:t> </w:t>
      </w:r>
      <w:r>
        <w:rPr>
          <w:sz w:val="20"/>
        </w:rPr>
        <w:t>children</w:t>
      </w:r>
      <w:r>
        <w:rPr>
          <w:spacing w:val="-17"/>
          <w:sz w:val="20"/>
        </w:rPr>
        <w:t> </w:t>
      </w:r>
      <w:r>
        <w:rPr>
          <w:sz w:val="20"/>
        </w:rPr>
        <w:t>for</w:t>
      </w:r>
      <w:r>
        <w:rPr>
          <w:spacing w:val="-17"/>
          <w:sz w:val="20"/>
        </w:rPr>
        <w:t> </w:t>
      </w:r>
      <w:r>
        <w:rPr>
          <w:sz w:val="20"/>
        </w:rPr>
        <w:t>sexual</w:t>
      </w:r>
      <w:r>
        <w:rPr>
          <w:spacing w:val="-16"/>
          <w:sz w:val="20"/>
        </w:rPr>
        <w:t> </w:t>
      </w:r>
      <w:r>
        <w:rPr>
          <w:sz w:val="20"/>
        </w:rPr>
        <w:t>favours</w:t>
      </w:r>
      <w:r>
        <w:rPr>
          <w:spacing w:val="-17"/>
          <w:sz w:val="20"/>
        </w:rPr>
        <w:t> </w:t>
      </w:r>
      <w:r>
        <w:rPr>
          <w:sz w:val="20"/>
        </w:rPr>
        <w:t>in return for something such as money, accommodation, drugs, alcohol or gifts. The child may be completely unaware that they</w:t>
      </w:r>
      <w:r>
        <w:rPr>
          <w:spacing w:val="-19"/>
          <w:sz w:val="20"/>
        </w:rPr>
        <w:t> </w:t>
      </w:r>
      <w:r>
        <w:rPr>
          <w:sz w:val="20"/>
        </w:rPr>
        <w:t>are</w:t>
      </w:r>
      <w:r>
        <w:rPr>
          <w:spacing w:val="-19"/>
          <w:sz w:val="20"/>
        </w:rPr>
        <w:t> </w:t>
      </w:r>
      <w:r>
        <w:rPr>
          <w:sz w:val="20"/>
        </w:rPr>
        <w:t>being</w:t>
      </w:r>
      <w:r>
        <w:rPr>
          <w:spacing w:val="-18"/>
          <w:sz w:val="20"/>
        </w:rPr>
        <w:t> </w:t>
      </w:r>
      <w:r>
        <w:rPr>
          <w:sz w:val="20"/>
        </w:rPr>
        <w:t>manipulated</w:t>
      </w:r>
      <w:r>
        <w:rPr>
          <w:spacing w:val="-19"/>
          <w:sz w:val="20"/>
        </w:rPr>
        <w:t> </w:t>
      </w:r>
      <w:r>
        <w:rPr>
          <w:sz w:val="20"/>
        </w:rPr>
        <w:t>and</w:t>
      </w:r>
      <w:r>
        <w:rPr>
          <w:spacing w:val="-19"/>
          <w:sz w:val="20"/>
        </w:rPr>
        <w:t> </w:t>
      </w:r>
      <w:r>
        <w:rPr>
          <w:sz w:val="20"/>
        </w:rPr>
        <w:t>may</w:t>
      </w:r>
      <w:r>
        <w:rPr>
          <w:spacing w:val="-18"/>
          <w:sz w:val="20"/>
        </w:rPr>
        <w:t> </w:t>
      </w:r>
      <w:r>
        <w:rPr>
          <w:sz w:val="20"/>
        </w:rPr>
        <w:t>believe</w:t>
      </w:r>
      <w:r>
        <w:rPr>
          <w:spacing w:val="-19"/>
          <w:sz w:val="20"/>
        </w:rPr>
        <w:t> </w:t>
      </w:r>
      <w:r>
        <w:rPr>
          <w:sz w:val="20"/>
        </w:rPr>
        <w:t>themselves</w:t>
      </w:r>
      <w:r>
        <w:rPr>
          <w:spacing w:val="-19"/>
          <w:sz w:val="20"/>
        </w:rPr>
        <w:t> </w:t>
      </w:r>
      <w:r>
        <w:rPr>
          <w:sz w:val="20"/>
        </w:rPr>
        <w:t>to</w:t>
      </w:r>
      <w:r>
        <w:rPr>
          <w:spacing w:val="-18"/>
          <w:sz w:val="20"/>
        </w:rPr>
        <w:t> </w:t>
      </w:r>
      <w:r>
        <w:rPr>
          <w:sz w:val="20"/>
        </w:rPr>
        <w:t>be</w:t>
      </w:r>
      <w:r>
        <w:rPr>
          <w:spacing w:val="-19"/>
          <w:sz w:val="20"/>
        </w:rPr>
        <w:t> </w:t>
      </w:r>
      <w:r>
        <w:rPr>
          <w:sz w:val="20"/>
        </w:rPr>
        <w:t>in</w:t>
      </w:r>
      <w:r>
        <w:rPr>
          <w:spacing w:val="-19"/>
          <w:sz w:val="20"/>
        </w:rPr>
        <w:t> </w:t>
      </w:r>
      <w:r>
        <w:rPr>
          <w:sz w:val="20"/>
        </w:rPr>
        <w:t>a</w:t>
      </w:r>
      <w:r>
        <w:rPr>
          <w:spacing w:val="-18"/>
          <w:sz w:val="20"/>
        </w:rPr>
        <w:t> </w:t>
      </w:r>
      <w:r>
        <w:rPr>
          <w:sz w:val="20"/>
        </w:rPr>
        <w:t>real</w:t>
      </w:r>
      <w:r>
        <w:rPr>
          <w:spacing w:val="-19"/>
          <w:sz w:val="20"/>
        </w:rPr>
        <w:t> </w:t>
      </w:r>
      <w:r>
        <w:rPr>
          <w:sz w:val="20"/>
        </w:rPr>
        <w:t>and</w:t>
      </w:r>
      <w:r>
        <w:rPr>
          <w:spacing w:val="-19"/>
          <w:sz w:val="20"/>
        </w:rPr>
        <w:t> </w:t>
      </w:r>
      <w:r>
        <w:rPr>
          <w:sz w:val="20"/>
        </w:rPr>
        <w:t>loving</w:t>
      </w:r>
      <w:r>
        <w:rPr>
          <w:spacing w:val="-18"/>
          <w:sz w:val="20"/>
        </w:rPr>
        <w:t> </w:t>
      </w:r>
      <w:r>
        <w:rPr>
          <w:sz w:val="20"/>
        </w:rPr>
        <w:t>relationship</w:t>
      </w:r>
      <w:r>
        <w:rPr>
          <w:spacing w:val="-19"/>
          <w:sz w:val="20"/>
        </w:rPr>
        <w:t> </w:t>
      </w:r>
      <w:r>
        <w:rPr>
          <w:sz w:val="20"/>
        </w:rPr>
        <w:t>with</w:t>
      </w:r>
      <w:r>
        <w:rPr>
          <w:spacing w:val="-19"/>
          <w:sz w:val="20"/>
        </w:rPr>
        <w:t> </w:t>
      </w:r>
      <w:r>
        <w:rPr>
          <w:sz w:val="20"/>
        </w:rPr>
        <w:t>the</w:t>
      </w:r>
      <w:r>
        <w:rPr>
          <w:spacing w:val="-18"/>
          <w:sz w:val="20"/>
        </w:rPr>
        <w:t> </w:t>
      </w:r>
      <w:r>
        <w:rPr>
          <w:sz w:val="20"/>
        </w:rPr>
        <w:t>perpetrator,</w:t>
      </w:r>
      <w:r>
        <w:rPr>
          <w:spacing w:val="-19"/>
          <w:sz w:val="20"/>
        </w:rPr>
        <w:t> </w:t>
      </w:r>
      <w:r>
        <w:rPr>
          <w:sz w:val="20"/>
        </w:rPr>
        <w:t>whereas in</w:t>
      </w:r>
      <w:r>
        <w:rPr>
          <w:spacing w:val="-15"/>
          <w:sz w:val="20"/>
        </w:rPr>
        <w:t> </w:t>
      </w:r>
      <w:r>
        <w:rPr>
          <w:sz w:val="20"/>
        </w:rPr>
        <w:t>reality,</w:t>
      </w:r>
      <w:r>
        <w:rPr>
          <w:spacing w:val="-15"/>
          <w:sz w:val="20"/>
        </w:rPr>
        <w:t> </w:t>
      </w:r>
      <w:r>
        <w:rPr>
          <w:sz w:val="20"/>
        </w:rPr>
        <w:t>they</w:t>
      </w:r>
      <w:r>
        <w:rPr>
          <w:spacing w:val="-15"/>
          <w:sz w:val="20"/>
        </w:rPr>
        <w:t> </w:t>
      </w:r>
      <w:r>
        <w:rPr>
          <w:sz w:val="20"/>
        </w:rPr>
        <w:t>are</w:t>
      </w:r>
      <w:r>
        <w:rPr>
          <w:spacing w:val="-15"/>
          <w:sz w:val="20"/>
        </w:rPr>
        <w:t> </w:t>
      </w:r>
      <w:r>
        <w:rPr>
          <w:sz w:val="20"/>
        </w:rPr>
        <w:t>being</w:t>
      </w:r>
      <w:r>
        <w:rPr>
          <w:spacing w:val="-15"/>
          <w:sz w:val="20"/>
        </w:rPr>
        <w:t> </w:t>
      </w:r>
      <w:r>
        <w:rPr>
          <w:sz w:val="20"/>
        </w:rPr>
        <w:t>groomed.</w:t>
      </w:r>
      <w:r>
        <w:rPr>
          <w:spacing w:val="-15"/>
          <w:sz w:val="20"/>
        </w:rPr>
        <w:t> </w:t>
      </w:r>
      <w:r>
        <w:rPr>
          <w:sz w:val="20"/>
        </w:rPr>
        <w:t>The</w:t>
      </w:r>
      <w:r>
        <w:rPr>
          <w:spacing w:val="-15"/>
          <w:sz w:val="20"/>
        </w:rPr>
        <w:t> </w:t>
      </w:r>
      <w:r>
        <w:rPr>
          <w:sz w:val="20"/>
        </w:rPr>
        <w:t>perpetrator</w:t>
      </w:r>
      <w:r>
        <w:rPr>
          <w:spacing w:val="-14"/>
          <w:sz w:val="20"/>
        </w:rPr>
        <w:t> </w:t>
      </w:r>
      <w:r>
        <w:rPr>
          <w:sz w:val="20"/>
        </w:rPr>
        <w:t>could</w:t>
      </w:r>
      <w:r>
        <w:rPr>
          <w:spacing w:val="-15"/>
          <w:sz w:val="20"/>
        </w:rPr>
        <w:t> </w:t>
      </w:r>
      <w:r>
        <w:rPr>
          <w:sz w:val="20"/>
        </w:rPr>
        <w:t>be</w:t>
      </w:r>
      <w:r>
        <w:rPr>
          <w:spacing w:val="-15"/>
          <w:sz w:val="20"/>
        </w:rPr>
        <w:t> </w:t>
      </w:r>
      <w:r>
        <w:rPr>
          <w:sz w:val="20"/>
        </w:rPr>
        <w:t>male</w:t>
      </w:r>
      <w:r>
        <w:rPr>
          <w:spacing w:val="-15"/>
          <w:sz w:val="20"/>
        </w:rPr>
        <w:t> </w:t>
      </w:r>
      <w:r>
        <w:rPr>
          <w:sz w:val="20"/>
        </w:rPr>
        <w:t>or</w:t>
      </w:r>
      <w:r>
        <w:rPr>
          <w:spacing w:val="-15"/>
          <w:sz w:val="20"/>
        </w:rPr>
        <w:t> </w:t>
      </w:r>
      <w:r>
        <w:rPr>
          <w:sz w:val="20"/>
        </w:rPr>
        <w:t>female,</w:t>
      </w:r>
      <w:r>
        <w:rPr>
          <w:spacing w:val="-15"/>
          <w:sz w:val="20"/>
        </w:rPr>
        <w:t> </w:t>
      </w:r>
      <w:r>
        <w:rPr>
          <w:sz w:val="20"/>
        </w:rPr>
        <w:t>and</w:t>
      </w:r>
      <w:r>
        <w:rPr>
          <w:spacing w:val="-15"/>
          <w:sz w:val="20"/>
        </w:rPr>
        <w:t> </w:t>
      </w:r>
      <w:r>
        <w:rPr>
          <w:sz w:val="20"/>
        </w:rPr>
        <w:t>either</w:t>
      </w:r>
      <w:r>
        <w:rPr>
          <w:spacing w:val="-14"/>
          <w:sz w:val="20"/>
        </w:rPr>
        <w:t> </w:t>
      </w:r>
      <w:r>
        <w:rPr>
          <w:sz w:val="20"/>
        </w:rPr>
        <w:t>older</w:t>
      </w:r>
      <w:r>
        <w:rPr>
          <w:spacing w:val="-15"/>
          <w:sz w:val="20"/>
        </w:rPr>
        <w:t> </w:t>
      </w:r>
      <w:r>
        <w:rPr>
          <w:sz w:val="20"/>
        </w:rPr>
        <w:t>or</w:t>
      </w:r>
      <w:r>
        <w:rPr>
          <w:spacing w:val="-15"/>
          <w:sz w:val="20"/>
        </w:rPr>
        <w:t> </w:t>
      </w:r>
      <w:r>
        <w:rPr>
          <w:sz w:val="20"/>
        </w:rPr>
        <w:t>of</w:t>
      </w:r>
      <w:r>
        <w:rPr>
          <w:spacing w:val="-15"/>
          <w:sz w:val="20"/>
        </w:rPr>
        <w:t> </w:t>
      </w:r>
      <w:r>
        <w:rPr>
          <w:sz w:val="20"/>
        </w:rPr>
        <w:t>similar</w:t>
      </w:r>
      <w:r>
        <w:rPr>
          <w:spacing w:val="-15"/>
          <w:sz w:val="20"/>
        </w:rPr>
        <w:t> </w:t>
      </w:r>
      <w:r>
        <w:rPr>
          <w:sz w:val="20"/>
        </w:rPr>
        <w:t>age.</w:t>
      </w:r>
      <w:r>
        <w:rPr>
          <w:spacing w:val="-15"/>
          <w:sz w:val="20"/>
        </w:rPr>
        <w:t> </w:t>
      </w:r>
      <w:r>
        <w:rPr>
          <w:sz w:val="20"/>
        </w:rPr>
        <w:t>The</w:t>
      </w:r>
      <w:r>
        <w:rPr>
          <w:spacing w:val="-15"/>
          <w:sz w:val="20"/>
        </w:rPr>
        <w:t> </w:t>
      </w:r>
      <w:r>
        <w:rPr>
          <w:sz w:val="20"/>
        </w:rPr>
        <w:t>common denominator</w:t>
      </w:r>
      <w:r>
        <w:rPr>
          <w:spacing w:val="-13"/>
          <w:sz w:val="20"/>
        </w:rPr>
        <w:t> </w:t>
      </w:r>
      <w:r>
        <w:rPr>
          <w:sz w:val="20"/>
        </w:rPr>
        <w:t>is</w:t>
      </w:r>
      <w:r>
        <w:rPr>
          <w:spacing w:val="-12"/>
          <w:sz w:val="20"/>
        </w:rPr>
        <w:t> </w:t>
      </w:r>
      <w:r>
        <w:rPr>
          <w:sz w:val="20"/>
        </w:rPr>
        <w:t>that</w:t>
      </w:r>
      <w:r>
        <w:rPr>
          <w:spacing w:val="-12"/>
          <w:sz w:val="20"/>
        </w:rPr>
        <w:t> </w:t>
      </w:r>
      <w:r>
        <w:rPr>
          <w:sz w:val="20"/>
        </w:rPr>
        <w:t>the</w:t>
      </w:r>
      <w:r>
        <w:rPr>
          <w:spacing w:val="-13"/>
          <w:sz w:val="20"/>
        </w:rPr>
        <w:t> </w:t>
      </w:r>
      <w:r>
        <w:rPr>
          <w:sz w:val="20"/>
        </w:rPr>
        <w:t>perpetrator</w:t>
      </w:r>
      <w:r>
        <w:rPr>
          <w:spacing w:val="-12"/>
          <w:sz w:val="20"/>
        </w:rPr>
        <w:t> </w:t>
      </w:r>
      <w:r>
        <w:rPr>
          <w:sz w:val="20"/>
        </w:rPr>
        <w:t>holds</w:t>
      </w:r>
      <w:r>
        <w:rPr>
          <w:spacing w:val="-12"/>
          <w:sz w:val="20"/>
        </w:rPr>
        <w:t> </w:t>
      </w:r>
      <w:r>
        <w:rPr>
          <w:sz w:val="20"/>
        </w:rPr>
        <w:t>significant</w:t>
      </w:r>
      <w:r>
        <w:rPr>
          <w:spacing w:val="-13"/>
          <w:sz w:val="20"/>
        </w:rPr>
        <w:t> </w:t>
      </w:r>
      <w:r>
        <w:rPr>
          <w:sz w:val="20"/>
        </w:rPr>
        <w:t>control</w:t>
      </w:r>
      <w:r>
        <w:rPr>
          <w:spacing w:val="-12"/>
          <w:sz w:val="20"/>
        </w:rPr>
        <w:t> </w:t>
      </w:r>
      <w:r>
        <w:rPr>
          <w:sz w:val="20"/>
        </w:rPr>
        <w:t>over</w:t>
      </w:r>
      <w:r>
        <w:rPr>
          <w:spacing w:val="-12"/>
          <w:sz w:val="20"/>
        </w:rPr>
        <w:t> </w:t>
      </w:r>
      <w:r>
        <w:rPr>
          <w:sz w:val="20"/>
        </w:rPr>
        <w:t>the</w:t>
      </w:r>
      <w:r>
        <w:rPr>
          <w:spacing w:val="-13"/>
          <w:sz w:val="20"/>
        </w:rPr>
        <w:t> </w:t>
      </w:r>
      <w:r>
        <w:rPr>
          <w:sz w:val="20"/>
        </w:rPr>
        <w:t>victim</w:t>
      </w:r>
      <w:r>
        <w:rPr>
          <w:spacing w:val="-12"/>
          <w:sz w:val="20"/>
        </w:rPr>
        <w:t> </w:t>
      </w:r>
      <w:r>
        <w:rPr>
          <w:sz w:val="20"/>
        </w:rPr>
        <w:t>(with</w:t>
      </w:r>
      <w:r>
        <w:rPr>
          <w:spacing w:val="-12"/>
          <w:sz w:val="20"/>
        </w:rPr>
        <w:t> </w:t>
      </w:r>
      <w:r>
        <w:rPr>
          <w:sz w:val="20"/>
        </w:rPr>
        <w:t>or</w:t>
      </w:r>
      <w:r>
        <w:rPr>
          <w:spacing w:val="-12"/>
          <w:sz w:val="20"/>
        </w:rPr>
        <w:t> </w:t>
      </w:r>
      <w:r>
        <w:rPr>
          <w:sz w:val="20"/>
        </w:rPr>
        <w:t>without</w:t>
      </w:r>
      <w:r>
        <w:rPr>
          <w:spacing w:val="-13"/>
          <w:sz w:val="20"/>
        </w:rPr>
        <w:t> </w:t>
      </w:r>
      <w:r>
        <w:rPr>
          <w:sz w:val="20"/>
        </w:rPr>
        <w:t>them</w:t>
      </w:r>
      <w:r>
        <w:rPr>
          <w:spacing w:val="-12"/>
          <w:sz w:val="20"/>
        </w:rPr>
        <w:t> </w:t>
      </w:r>
      <w:r>
        <w:rPr>
          <w:sz w:val="20"/>
        </w:rPr>
        <w:t>realisng).</w:t>
      </w:r>
      <w:r>
        <w:rPr>
          <w:spacing w:val="-12"/>
          <w:sz w:val="20"/>
        </w:rPr>
        <w:t> </w:t>
      </w:r>
      <w:r>
        <w:rPr>
          <w:sz w:val="20"/>
        </w:rPr>
        <w:t>CSE</w:t>
      </w:r>
      <w:r>
        <w:rPr>
          <w:spacing w:val="-12"/>
          <w:sz w:val="20"/>
        </w:rPr>
        <w:t> </w:t>
      </w:r>
      <w:r>
        <w:rPr>
          <w:sz w:val="20"/>
        </w:rPr>
        <w:t>can</w:t>
      </w:r>
      <w:r>
        <w:rPr>
          <w:spacing w:val="-12"/>
          <w:sz w:val="20"/>
        </w:rPr>
        <w:t> </w:t>
      </w:r>
      <w:r>
        <w:rPr>
          <w:sz w:val="20"/>
        </w:rPr>
        <w:t>occur anywhere either online or offline, and with anyone. Not limited to actual physical sexual contact in person, CSE includes sending</w:t>
      </w:r>
      <w:r>
        <w:rPr>
          <w:spacing w:val="-5"/>
          <w:sz w:val="20"/>
        </w:rPr>
        <w:t> </w:t>
      </w:r>
      <w:r>
        <w:rPr>
          <w:sz w:val="20"/>
        </w:rPr>
        <w:t>sexual</w:t>
      </w:r>
      <w:r>
        <w:rPr>
          <w:spacing w:val="-4"/>
          <w:sz w:val="20"/>
        </w:rPr>
        <w:t> </w:t>
      </w:r>
      <w:r>
        <w:rPr>
          <w:sz w:val="20"/>
        </w:rPr>
        <w:t>pictures,</w:t>
      </w:r>
      <w:r>
        <w:rPr>
          <w:spacing w:val="-4"/>
          <w:sz w:val="20"/>
        </w:rPr>
        <w:t> </w:t>
      </w:r>
      <w:r>
        <w:rPr>
          <w:sz w:val="20"/>
        </w:rPr>
        <w:t>filming</w:t>
      </w:r>
      <w:r>
        <w:rPr>
          <w:spacing w:val="-5"/>
          <w:sz w:val="20"/>
        </w:rPr>
        <w:t> </w:t>
      </w:r>
      <w:r>
        <w:rPr>
          <w:sz w:val="20"/>
        </w:rPr>
        <w:t>sexual</w:t>
      </w:r>
      <w:r>
        <w:rPr>
          <w:spacing w:val="-4"/>
          <w:sz w:val="20"/>
        </w:rPr>
        <w:t> </w:t>
      </w:r>
      <w:r>
        <w:rPr>
          <w:sz w:val="20"/>
        </w:rPr>
        <w:t>acts</w:t>
      </w:r>
      <w:r>
        <w:rPr>
          <w:spacing w:val="-4"/>
          <w:sz w:val="20"/>
        </w:rPr>
        <w:t> </w:t>
      </w:r>
      <w:r>
        <w:rPr>
          <w:sz w:val="20"/>
        </w:rPr>
        <w:t>or</w:t>
      </w:r>
      <w:r>
        <w:rPr>
          <w:spacing w:val="-5"/>
          <w:sz w:val="20"/>
        </w:rPr>
        <w:t> </w:t>
      </w:r>
      <w:r>
        <w:rPr>
          <w:sz w:val="20"/>
        </w:rPr>
        <w:t>texts</w:t>
      </w:r>
      <w:r>
        <w:rPr>
          <w:spacing w:val="-4"/>
          <w:sz w:val="20"/>
        </w:rPr>
        <w:t> </w:t>
      </w:r>
      <w:r>
        <w:rPr>
          <w:sz w:val="20"/>
        </w:rPr>
        <w:t>of</w:t>
      </w:r>
      <w:r>
        <w:rPr>
          <w:spacing w:val="-4"/>
          <w:sz w:val="20"/>
        </w:rPr>
        <w:t> </w:t>
      </w:r>
      <w:r>
        <w:rPr>
          <w:sz w:val="20"/>
        </w:rPr>
        <w:t>a</w:t>
      </w:r>
      <w:r>
        <w:rPr>
          <w:spacing w:val="-4"/>
          <w:sz w:val="20"/>
        </w:rPr>
        <w:t> </w:t>
      </w:r>
      <w:r>
        <w:rPr>
          <w:sz w:val="20"/>
        </w:rPr>
        <w:t>sexual</w:t>
      </w:r>
      <w:r>
        <w:rPr>
          <w:spacing w:val="-5"/>
          <w:sz w:val="20"/>
        </w:rPr>
        <w:t> </w:t>
      </w:r>
      <w:r>
        <w:rPr>
          <w:sz w:val="20"/>
        </w:rPr>
        <w:t>nature.</w:t>
      </w:r>
    </w:p>
    <w:p>
      <w:pPr>
        <w:spacing w:before="143"/>
        <w:ind w:left="186" w:right="0" w:firstLine="0"/>
        <w:jc w:val="left"/>
        <w:rPr>
          <w:sz w:val="20"/>
        </w:rPr>
      </w:pPr>
      <w:r>
        <w:rPr>
          <w:sz w:val="20"/>
        </w:rPr>
        <w:t>Some of the signs of CSE are:</w:t>
      </w:r>
    </w:p>
    <w:p>
      <w:pPr>
        <w:pStyle w:val="ListParagraph"/>
        <w:numPr>
          <w:ilvl w:val="0"/>
          <w:numId w:val="15"/>
        </w:numPr>
        <w:tabs>
          <w:tab w:pos="989" w:val="left" w:leader="none"/>
          <w:tab w:pos="990" w:val="left" w:leader="none"/>
        </w:tabs>
        <w:spacing w:line="240" w:lineRule="auto" w:before="144" w:after="0"/>
        <w:ind w:left="989" w:right="0" w:hanging="268"/>
        <w:jc w:val="left"/>
        <w:rPr>
          <w:sz w:val="20"/>
        </w:rPr>
      </w:pPr>
      <w:r>
        <w:rPr>
          <w:sz w:val="20"/>
        </w:rPr>
        <w:t>Unexplained gifts or</w:t>
      </w:r>
      <w:r>
        <w:rPr>
          <w:spacing w:val="-11"/>
          <w:sz w:val="20"/>
        </w:rPr>
        <w:t> </w:t>
      </w:r>
      <w:r>
        <w:rPr>
          <w:sz w:val="20"/>
        </w:rPr>
        <w:t>money</w:t>
      </w:r>
    </w:p>
    <w:p>
      <w:pPr>
        <w:pStyle w:val="ListParagraph"/>
        <w:numPr>
          <w:ilvl w:val="0"/>
          <w:numId w:val="15"/>
        </w:numPr>
        <w:tabs>
          <w:tab w:pos="989" w:val="left" w:leader="none"/>
          <w:tab w:pos="990" w:val="left" w:leader="none"/>
        </w:tabs>
        <w:spacing w:line="240" w:lineRule="auto" w:before="145" w:after="0"/>
        <w:ind w:left="989" w:right="0" w:hanging="268"/>
        <w:jc w:val="left"/>
        <w:rPr>
          <w:sz w:val="20"/>
        </w:rPr>
      </w:pPr>
      <w:r>
        <w:rPr>
          <w:sz w:val="20"/>
        </w:rPr>
        <w:t>Having a new group of friends or part of a</w:t>
      </w:r>
      <w:r>
        <w:rPr>
          <w:spacing w:val="-40"/>
          <w:sz w:val="20"/>
        </w:rPr>
        <w:t> </w:t>
      </w:r>
      <w:r>
        <w:rPr>
          <w:sz w:val="20"/>
        </w:rPr>
        <w:t>gang</w:t>
      </w:r>
    </w:p>
    <w:p>
      <w:pPr>
        <w:pStyle w:val="ListParagraph"/>
        <w:numPr>
          <w:ilvl w:val="0"/>
          <w:numId w:val="15"/>
        </w:numPr>
        <w:tabs>
          <w:tab w:pos="989" w:val="left" w:leader="none"/>
          <w:tab w:pos="990" w:val="left" w:leader="none"/>
        </w:tabs>
        <w:spacing w:line="240" w:lineRule="auto" w:before="144" w:after="0"/>
        <w:ind w:left="989" w:right="0" w:hanging="268"/>
        <w:jc w:val="left"/>
        <w:rPr>
          <w:sz w:val="20"/>
        </w:rPr>
      </w:pPr>
      <w:r>
        <w:rPr>
          <w:sz w:val="20"/>
        </w:rPr>
        <w:t>Change in</w:t>
      </w:r>
      <w:r>
        <w:rPr>
          <w:spacing w:val="-7"/>
          <w:sz w:val="20"/>
        </w:rPr>
        <w:t> </w:t>
      </w:r>
      <w:r>
        <w:rPr>
          <w:sz w:val="20"/>
        </w:rPr>
        <w:t>attitude</w:t>
      </w:r>
    </w:p>
    <w:p>
      <w:pPr>
        <w:pStyle w:val="ListParagraph"/>
        <w:numPr>
          <w:ilvl w:val="0"/>
          <w:numId w:val="15"/>
        </w:numPr>
        <w:tabs>
          <w:tab w:pos="989" w:val="left" w:leader="none"/>
          <w:tab w:pos="990" w:val="left" w:leader="none"/>
        </w:tabs>
        <w:spacing w:line="240" w:lineRule="auto" w:before="145" w:after="0"/>
        <w:ind w:left="989" w:right="0" w:hanging="268"/>
        <w:jc w:val="left"/>
        <w:rPr>
          <w:sz w:val="20"/>
        </w:rPr>
      </w:pPr>
      <w:r>
        <w:rPr>
          <w:sz w:val="20"/>
        </w:rPr>
        <w:t>Being very</w:t>
      </w:r>
      <w:r>
        <w:rPr>
          <w:spacing w:val="-7"/>
          <w:sz w:val="20"/>
        </w:rPr>
        <w:t> </w:t>
      </w:r>
      <w:r>
        <w:rPr>
          <w:sz w:val="20"/>
        </w:rPr>
        <w:t>secretive</w:t>
      </w:r>
    </w:p>
    <w:p>
      <w:pPr>
        <w:pStyle w:val="ListParagraph"/>
        <w:numPr>
          <w:ilvl w:val="0"/>
          <w:numId w:val="15"/>
        </w:numPr>
        <w:tabs>
          <w:tab w:pos="989" w:val="left" w:leader="none"/>
          <w:tab w:pos="990" w:val="left" w:leader="none"/>
        </w:tabs>
        <w:spacing w:line="240" w:lineRule="auto" w:before="144" w:after="0"/>
        <w:ind w:left="989" w:right="0" w:hanging="268"/>
        <w:jc w:val="left"/>
        <w:rPr>
          <w:sz w:val="20"/>
        </w:rPr>
      </w:pPr>
      <w:r>
        <w:rPr>
          <w:sz w:val="20"/>
        </w:rPr>
        <w:t>Staying out late or not coming</w:t>
      </w:r>
      <w:r>
        <w:rPr>
          <w:spacing w:val="-22"/>
          <w:sz w:val="20"/>
        </w:rPr>
        <w:t> </w:t>
      </w:r>
      <w:r>
        <w:rPr>
          <w:sz w:val="20"/>
        </w:rPr>
        <w:t>home</w:t>
      </w:r>
    </w:p>
    <w:p>
      <w:pPr>
        <w:pStyle w:val="ListParagraph"/>
        <w:numPr>
          <w:ilvl w:val="0"/>
          <w:numId w:val="15"/>
        </w:numPr>
        <w:tabs>
          <w:tab w:pos="989" w:val="left" w:leader="none"/>
          <w:tab w:pos="990" w:val="left" w:leader="none"/>
        </w:tabs>
        <w:spacing w:line="240" w:lineRule="auto" w:before="145" w:after="0"/>
        <w:ind w:left="989" w:right="0" w:hanging="268"/>
        <w:jc w:val="left"/>
        <w:rPr>
          <w:sz w:val="20"/>
        </w:rPr>
      </w:pPr>
      <w:r>
        <w:rPr>
          <w:sz w:val="20"/>
        </w:rPr>
        <w:t>Spending more time</w:t>
      </w:r>
      <w:r>
        <w:rPr>
          <w:spacing w:val="-11"/>
          <w:sz w:val="20"/>
        </w:rPr>
        <w:t> </w:t>
      </w:r>
      <w:r>
        <w:rPr>
          <w:sz w:val="20"/>
        </w:rPr>
        <w:t>online</w:t>
      </w:r>
    </w:p>
    <w:p>
      <w:pPr>
        <w:pStyle w:val="ListParagraph"/>
        <w:numPr>
          <w:ilvl w:val="0"/>
          <w:numId w:val="15"/>
        </w:numPr>
        <w:tabs>
          <w:tab w:pos="989" w:val="left" w:leader="none"/>
          <w:tab w:pos="990" w:val="left" w:leader="none"/>
        </w:tabs>
        <w:spacing w:line="240" w:lineRule="auto" w:before="144" w:after="0"/>
        <w:ind w:left="989" w:right="0" w:hanging="268"/>
        <w:jc w:val="left"/>
        <w:rPr>
          <w:sz w:val="20"/>
        </w:rPr>
      </w:pPr>
      <w:r>
        <w:rPr>
          <w:sz w:val="20"/>
        </w:rPr>
        <w:t>Spending time with much older</w:t>
      </w:r>
      <w:r>
        <w:rPr>
          <w:spacing w:val="-18"/>
          <w:sz w:val="20"/>
        </w:rPr>
        <w:t> </w:t>
      </w:r>
      <w:r>
        <w:rPr>
          <w:sz w:val="20"/>
        </w:rPr>
        <w:t>people</w:t>
      </w:r>
    </w:p>
    <w:p>
      <w:pPr>
        <w:pStyle w:val="ListParagraph"/>
        <w:numPr>
          <w:ilvl w:val="0"/>
          <w:numId w:val="15"/>
        </w:numPr>
        <w:tabs>
          <w:tab w:pos="989" w:val="left" w:leader="none"/>
          <w:tab w:pos="990" w:val="left" w:leader="none"/>
        </w:tabs>
        <w:spacing w:line="240" w:lineRule="auto" w:before="145" w:after="0"/>
        <w:ind w:left="989" w:right="0" w:hanging="268"/>
        <w:jc w:val="left"/>
        <w:rPr>
          <w:sz w:val="20"/>
        </w:rPr>
      </w:pPr>
      <w:r>
        <w:rPr>
          <w:sz w:val="20"/>
        </w:rPr>
        <w:t>Alcohol or drug</w:t>
      </w:r>
      <w:r>
        <w:rPr>
          <w:spacing w:val="-10"/>
          <w:sz w:val="20"/>
        </w:rPr>
        <w:t> </w:t>
      </w:r>
      <w:r>
        <w:rPr>
          <w:sz w:val="20"/>
        </w:rPr>
        <w:t>misuse</w:t>
      </w:r>
    </w:p>
    <w:p>
      <w:pPr>
        <w:pStyle w:val="ListParagraph"/>
        <w:numPr>
          <w:ilvl w:val="0"/>
          <w:numId w:val="15"/>
        </w:numPr>
        <w:tabs>
          <w:tab w:pos="989" w:val="left" w:leader="none"/>
          <w:tab w:pos="990" w:val="left" w:leader="none"/>
        </w:tabs>
        <w:spacing w:line="240" w:lineRule="auto" w:before="145" w:after="0"/>
        <w:ind w:left="989" w:right="0" w:hanging="268"/>
        <w:jc w:val="left"/>
        <w:rPr>
          <w:sz w:val="20"/>
        </w:rPr>
      </w:pPr>
      <w:r>
        <w:rPr>
          <w:sz w:val="20"/>
        </w:rPr>
        <w:t>Pregnancy</w:t>
      </w:r>
    </w:p>
    <w:p>
      <w:pPr>
        <w:pStyle w:val="ListParagraph"/>
        <w:numPr>
          <w:ilvl w:val="0"/>
          <w:numId w:val="15"/>
        </w:numPr>
        <w:tabs>
          <w:tab w:pos="989" w:val="left" w:leader="none"/>
          <w:tab w:pos="990" w:val="left" w:leader="none"/>
        </w:tabs>
        <w:spacing w:line="240" w:lineRule="auto" w:before="144" w:after="0"/>
        <w:ind w:left="989" w:right="0" w:hanging="268"/>
        <w:jc w:val="left"/>
        <w:rPr>
          <w:sz w:val="20"/>
        </w:rPr>
      </w:pPr>
      <w:r>
        <w:rPr>
          <w:sz w:val="20"/>
        </w:rPr>
        <w:t>Volatile or criminal</w:t>
      </w:r>
      <w:r>
        <w:rPr>
          <w:spacing w:val="-11"/>
          <w:sz w:val="20"/>
        </w:rPr>
        <w:t> </w:t>
      </w:r>
      <w:r>
        <w:rPr>
          <w:sz w:val="20"/>
        </w:rPr>
        <w:t>behaviour</w:t>
      </w:r>
    </w:p>
    <w:p>
      <w:pPr>
        <w:spacing w:line="237" w:lineRule="auto" w:before="146"/>
        <w:ind w:left="186" w:right="514" w:firstLine="0"/>
        <w:jc w:val="left"/>
        <w:rPr>
          <w:sz w:val="20"/>
        </w:rPr>
      </w:pPr>
      <w:r>
        <w:rPr>
          <w:b/>
          <w:sz w:val="20"/>
        </w:rPr>
        <w:t>Neglect:</w:t>
      </w:r>
      <w:r>
        <w:rPr>
          <w:b/>
          <w:spacing w:val="-14"/>
          <w:sz w:val="20"/>
        </w:rPr>
        <w:t> </w:t>
      </w:r>
      <w:r>
        <w:rPr>
          <w:sz w:val="20"/>
        </w:rPr>
        <w:t>Neglect</w:t>
      </w:r>
      <w:r>
        <w:rPr>
          <w:spacing w:val="-14"/>
          <w:sz w:val="20"/>
        </w:rPr>
        <w:t> </w:t>
      </w:r>
      <w:r>
        <w:rPr>
          <w:sz w:val="20"/>
        </w:rPr>
        <w:t>is</w:t>
      </w:r>
      <w:r>
        <w:rPr>
          <w:spacing w:val="-14"/>
          <w:sz w:val="20"/>
        </w:rPr>
        <w:t> </w:t>
      </w:r>
      <w:r>
        <w:rPr>
          <w:sz w:val="20"/>
        </w:rPr>
        <w:t>the</w:t>
      </w:r>
      <w:r>
        <w:rPr>
          <w:spacing w:val="-14"/>
          <w:sz w:val="20"/>
        </w:rPr>
        <w:t> </w:t>
      </w:r>
      <w:r>
        <w:rPr>
          <w:sz w:val="20"/>
        </w:rPr>
        <w:t>persistent</w:t>
      </w:r>
      <w:r>
        <w:rPr>
          <w:spacing w:val="-14"/>
          <w:sz w:val="20"/>
        </w:rPr>
        <w:t> </w:t>
      </w:r>
      <w:r>
        <w:rPr>
          <w:sz w:val="20"/>
        </w:rPr>
        <w:t>failure</w:t>
      </w:r>
      <w:r>
        <w:rPr>
          <w:spacing w:val="-14"/>
          <w:sz w:val="20"/>
        </w:rPr>
        <w:t> </w:t>
      </w:r>
      <w:r>
        <w:rPr>
          <w:sz w:val="20"/>
        </w:rPr>
        <w:t>to</w:t>
      </w:r>
      <w:r>
        <w:rPr>
          <w:spacing w:val="-14"/>
          <w:sz w:val="20"/>
        </w:rPr>
        <w:t> </w:t>
      </w:r>
      <w:r>
        <w:rPr>
          <w:sz w:val="20"/>
        </w:rPr>
        <w:t>meet</w:t>
      </w:r>
      <w:r>
        <w:rPr>
          <w:spacing w:val="-14"/>
          <w:sz w:val="20"/>
        </w:rPr>
        <w:t> </w:t>
      </w:r>
      <w:r>
        <w:rPr>
          <w:sz w:val="20"/>
        </w:rPr>
        <w:t>a</w:t>
      </w:r>
      <w:r>
        <w:rPr>
          <w:spacing w:val="-14"/>
          <w:sz w:val="20"/>
        </w:rPr>
        <w:t> </w:t>
      </w:r>
      <w:r>
        <w:rPr>
          <w:sz w:val="20"/>
        </w:rPr>
        <w:t>child's</w:t>
      </w:r>
      <w:r>
        <w:rPr>
          <w:spacing w:val="-13"/>
          <w:sz w:val="20"/>
        </w:rPr>
        <w:t> </w:t>
      </w:r>
      <w:r>
        <w:rPr>
          <w:sz w:val="20"/>
        </w:rPr>
        <w:t>basic</w:t>
      </w:r>
      <w:r>
        <w:rPr>
          <w:spacing w:val="-14"/>
          <w:sz w:val="20"/>
        </w:rPr>
        <w:t> </w:t>
      </w:r>
      <w:r>
        <w:rPr>
          <w:sz w:val="20"/>
        </w:rPr>
        <w:t>physical</w:t>
      </w:r>
      <w:r>
        <w:rPr>
          <w:spacing w:val="-14"/>
          <w:sz w:val="20"/>
        </w:rPr>
        <w:t> </w:t>
      </w:r>
      <w:r>
        <w:rPr>
          <w:sz w:val="20"/>
        </w:rPr>
        <w:t>and/or</w:t>
      </w:r>
      <w:r>
        <w:rPr>
          <w:spacing w:val="-14"/>
          <w:sz w:val="20"/>
        </w:rPr>
        <w:t> </w:t>
      </w:r>
      <w:r>
        <w:rPr>
          <w:sz w:val="20"/>
        </w:rPr>
        <w:t>psychological</w:t>
      </w:r>
      <w:r>
        <w:rPr>
          <w:spacing w:val="-14"/>
          <w:sz w:val="20"/>
        </w:rPr>
        <w:t> </w:t>
      </w:r>
      <w:r>
        <w:rPr>
          <w:sz w:val="20"/>
        </w:rPr>
        <w:t>needs,</w:t>
      </w:r>
      <w:r>
        <w:rPr>
          <w:spacing w:val="-14"/>
          <w:sz w:val="20"/>
        </w:rPr>
        <w:t> </w:t>
      </w:r>
      <w:r>
        <w:rPr>
          <w:sz w:val="20"/>
        </w:rPr>
        <w:t>likely</w:t>
      </w:r>
      <w:r>
        <w:rPr>
          <w:spacing w:val="-14"/>
          <w:sz w:val="20"/>
        </w:rPr>
        <w:t> </w:t>
      </w:r>
      <w:r>
        <w:rPr>
          <w:sz w:val="20"/>
        </w:rPr>
        <w:t>to</w:t>
      </w:r>
      <w:r>
        <w:rPr>
          <w:spacing w:val="-14"/>
          <w:sz w:val="20"/>
        </w:rPr>
        <w:t> </w:t>
      </w:r>
      <w:r>
        <w:rPr>
          <w:sz w:val="20"/>
        </w:rPr>
        <w:t>result</w:t>
      </w:r>
      <w:r>
        <w:rPr>
          <w:spacing w:val="-14"/>
          <w:sz w:val="20"/>
        </w:rPr>
        <w:t> </w:t>
      </w:r>
      <w:r>
        <w:rPr>
          <w:sz w:val="20"/>
        </w:rPr>
        <w:t>in</w:t>
      </w:r>
      <w:r>
        <w:rPr>
          <w:spacing w:val="-14"/>
          <w:sz w:val="20"/>
        </w:rPr>
        <w:t> </w:t>
      </w:r>
      <w:r>
        <w:rPr>
          <w:sz w:val="20"/>
        </w:rPr>
        <w:t>the serious impairment of the child's health or</w:t>
      </w:r>
      <w:r>
        <w:rPr>
          <w:spacing w:val="-27"/>
          <w:sz w:val="20"/>
        </w:rPr>
        <w:t> </w:t>
      </w:r>
      <w:r>
        <w:rPr>
          <w:sz w:val="20"/>
        </w:rPr>
        <w:t>development.</w:t>
      </w:r>
    </w:p>
    <w:p>
      <w:pPr>
        <w:spacing w:line="237" w:lineRule="auto" w:before="147"/>
        <w:ind w:left="186" w:right="514" w:firstLine="0"/>
        <w:jc w:val="left"/>
        <w:rPr>
          <w:sz w:val="20"/>
        </w:rPr>
      </w:pPr>
      <w:r>
        <w:rPr>
          <w:sz w:val="20"/>
        </w:rPr>
        <w:t>Neglect may occur during pregnancy as a result of maternal substance misuse, maternal mental ill health or learning difficulties</w:t>
      </w:r>
      <w:r>
        <w:rPr>
          <w:spacing w:val="-11"/>
          <w:sz w:val="20"/>
        </w:rPr>
        <w:t> </w:t>
      </w:r>
      <w:r>
        <w:rPr>
          <w:sz w:val="20"/>
        </w:rPr>
        <w:t>or</w:t>
      </w:r>
      <w:r>
        <w:rPr>
          <w:spacing w:val="-10"/>
          <w:sz w:val="20"/>
        </w:rPr>
        <w:t> </w:t>
      </w:r>
      <w:r>
        <w:rPr>
          <w:sz w:val="20"/>
        </w:rPr>
        <w:t>a</w:t>
      </w:r>
      <w:r>
        <w:rPr>
          <w:spacing w:val="-10"/>
          <w:sz w:val="20"/>
        </w:rPr>
        <w:t> </w:t>
      </w:r>
      <w:r>
        <w:rPr>
          <w:sz w:val="20"/>
        </w:rPr>
        <w:t>cluster</w:t>
      </w:r>
      <w:r>
        <w:rPr>
          <w:spacing w:val="-10"/>
          <w:sz w:val="20"/>
        </w:rPr>
        <w:t> </w:t>
      </w:r>
      <w:r>
        <w:rPr>
          <w:sz w:val="20"/>
        </w:rPr>
        <w:t>of</w:t>
      </w:r>
      <w:r>
        <w:rPr>
          <w:spacing w:val="-10"/>
          <w:sz w:val="20"/>
        </w:rPr>
        <w:t> </w:t>
      </w:r>
      <w:r>
        <w:rPr>
          <w:sz w:val="20"/>
        </w:rPr>
        <w:t>such</w:t>
      </w:r>
      <w:r>
        <w:rPr>
          <w:spacing w:val="-11"/>
          <w:sz w:val="20"/>
        </w:rPr>
        <w:t> </w:t>
      </w:r>
      <w:r>
        <w:rPr>
          <w:sz w:val="20"/>
        </w:rPr>
        <w:t>issues.</w:t>
      </w:r>
      <w:r>
        <w:rPr>
          <w:spacing w:val="-10"/>
          <w:sz w:val="20"/>
        </w:rPr>
        <w:t> </w:t>
      </w:r>
      <w:r>
        <w:rPr>
          <w:sz w:val="20"/>
        </w:rPr>
        <w:t>Where</w:t>
      </w:r>
      <w:r>
        <w:rPr>
          <w:spacing w:val="-10"/>
          <w:sz w:val="20"/>
        </w:rPr>
        <w:t> </w:t>
      </w:r>
      <w:r>
        <w:rPr>
          <w:sz w:val="20"/>
        </w:rPr>
        <w:t>there</w:t>
      </w:r>
      <w:r>
        <w:rPr>
          <w:spacing w:val="-10"/>
          <w:sz w:val="20"/>
        </w:rPr>
        <w:t> </w:t>
      </w:r>
      <w:r>
        <w:rPr>
          <w:sz w:val="20"/>
        </w:rPr>
        <w:t>is</w:t>
      </w:r>
      <w:r>
        <w:rPr>
          <w:spacing w:val="-10"/>
          <w:sz w:val="20"/>
        </w:rPr>
        <w:t> </w:t>
      </w:r>
      <w:r>
        <w:rPr>
          <w:sz w:val="20"/>
        </w:rPr>
        <w:t>domestic</w:t>
      </w:r>
      <w:r>
        <w:rPr>
          <w:spacing w:val="-10"/>
          <w:sz w:val="20"/>
        </w:rPr>
        <w:t> </w:t>
      </w:r>
      <w:r>
        <w:rPr>
          <w:sz w:val="20"/>
        </w:rPr>
        <w:t>abuse</w:t>
      </w:r>
      <w:r>
        <w:rPr>
          <w:spacing w:val="-11"/>
          <w:sz w:val="20"/>
        </w:rPr>
        <w:t> </w:t>
      </w:r>
      <w:r>
        <w:rPr>
          <w:sz w:val="20"/>
        </w:rPr>
        <w:t>and</w:t>
      </w:r>
      <w:r>
        <w:rPr>
          <w:spacing w:val="-10"/>
          <w:sz w:val="20"/>
        </w:rPr>
        <w:t> </w:t>
      </w:r>
      <w:r>
        <w:rPr>
          <w:sz w:val="20"/>
        </w:rPr>
        <w:t>violence</w:t>
      </w:r>
      <w:r>
        <w:rPr>
          <w:spacing w:val="-10"/>
          <w:sz w:val="20"/>
        </w:rPr>
        <w:t> </w:t>
      </w:r>
      <w:r>
        <w:rPr>
          <w:sz w:val="20"/>
        </w:rPr>
        <w:t>towards</w:t>
      </w:r>
      <w:r>
        <w:rPr>
          <w:spacing w:val="-10"/>
          <w:sz w:val="20"/>
        </w:rPr>
        <w:t> </w:t>
      </w:r>
      <w:r>
        <w:rPr>
          <w:sz w:val="20"/>
        </w:rPr>
        <w:t>a</w:t>
      </w:r>
      <w:r>
        <w:rPr>
          <w:spacing w:val="-10"/>
          <w:sz w:val="20"/>
        </w:rPr>
        <w:t> </w:t>
      </w:r>
      <w:r>
        <w:rPr>
          <w:sz w:val="20"/>
        </w:rPr>
        <w:t>carer,</w:t>
      </w:r>
      <w:r>
        <w:rPr>
          <w:spacing w:val="-10"/>
          <w:sz w:val="20"/>
        </w:rPr>
        <w:t> </w:t>
      </w:r>
      <w:r>
        <w:rPr>
          <w:sz w:val="20"/>
        </w:rPr>
        <w:t>the</w:t>
      </w:r>
      <w:r>
        <w:rPr>
          <w:spacing w:val="-11"/>
          <w:sz w:val="20"/>
        </w:rPr>
        <w:t> </w:t>
      </w:r>
      <w:r>
        <w:rPr>
          <w:sz w:val="20"/>
        </w:rPr>
        <w:t>needs</w:t>
      </w:r>
      <w:r>
        <w:rPr>
          <w:spacing w:val="-10"/>
          <w:sz w:val="20"/>
        </w:rPr>
        <w:t> </w:t>
      </w:r>
      <w:r>
        <w:rPr>
          <w:sz w:val="20"/>
        </w:rPr>
        <w:t>of</w:t>
      </w:r>
      <w:r>
        <w:rPr>
          <w:spacing w:val="-10"/>
          <w:sz w:val="20"/>
        </w:rPr>
        <w:t> </w:t>
      </w:r>
      <w:r>
        <w:rPr>
          <w:sz w:val="20"/>
        </w:rPr>
        <w:t>the</w:t>
      </w:r>
      <w:r>
        <w:rPr>
          <w:spacing w:val="-10"/>
          <w:sz w:val="20"/>
        </w:rPr>
        <w:t> </w:t>
      </w:r>
      <w:r>
        <w:rPr>
          <w:sz w:val="20"/>
        </w:rPr>
        <w:t>child may</w:t>
      </w:r>
      <w:r>
        <w:rPr>
          <w:spacing w:val="-5"/>
          <w:sz w:val="20"/>
        </w:rPr>
        <w:t> </w:t>
      </w:r>
      <w:r>
        <w:rPr>
          <w:sz w:val="20"/>
        </w:rPr>
        <w:t>be</w:t>
      </w:r>
      <w:r>
        <w:rPr>
          <w:spacing w:val="-5"/>
          <w:sz w:val="20"/>
        </w:rPr>
        <w:t> </w:t>
      </w:r>
      <w:r>
        <w:rPr>
          <w:sz w:val="20"/>
        </w:rPr>
        <w:t>neglected.</w:t>
      </w:r>
      <w:r>
        <w:rPr>
          <w:spacing w:val="-5"/>
          <w:sz w:val="20"/>
        </w:rPr>
        <w:t> </w:t>
      </w:r>
      <w:r>
        <w:rPr>
          <w:sz w:val="20"/>
        </w:rPr>
        <w:t>Once</w:t>
      </w:r>
      <w:r>
        <w:rPr>
          <w:spacing w:val="-6"/>
          <w:sz w:val="20"/>
        </w:rPr>
        <w:t> </w:t>
      </w:r>
      <w:r>
        <w:rPr>
          <w:sz w:val="20"/>
        </w:rPr>
        <w:t>a</w:t>
      </w:r>
      <w:r>
        <w:rPr>
          <w:spacing w:val="-5"/>
          <w:sz w:val="20"/>
        </w:rPr>
        <w:t> </w:t>
      </w:r>
      <w:r>
        <w:rPr>
          <w:sz w:val="20"/>
        </w:rPr>
        <w:t>child</w:t>
      </w:r>
      <w:r>
        <w:rPr>
          <w:spacing w:val="-5"/>
          <w:sz w:val="20"/>
        </w:rPr>
        <w:t> </w:t>
      </w:r>
      <w:r>
        <w:rPr>
          <w:sz w:val="20"/>
        </w:rPr>
        <w:t>is</w:t>
      </w:r>
      <w:r>
        <w:rPr>
          <w:spacing w:val="-5"/>
          <w:sz w:val="20"/>
        </w:rPr>
        <w:t> </w:t>
      </w:r>
      <w:r>
        <w:rPr>
          <w:sz w:val="20"/>
        </w:rPr>
        <w:t>born,</w:t>
      </w:r>
      <w:r>
        <w:rPr>
          <w:spacing w:val="-5"/>
          <w:sz w:val="20"/>
        </w:rPr>
        <w:t> </w:t>
      </w:r>
      <w:r>
        <w:rPr>
          <w:sz w:val="20"/>
        </w:rPr>
        <w:t>neglect</w:t>
      </w:r>
      <w:r>
        <w:rPr>
          <w:spacing w:val="-5"/>
          <w:sz w:val="20"/>
        </w:rPr>
        <w:t> </w:t>
      </w:r>
      <w:r>
        <w:rPr>
          <w:sz w:val="20"/>
        </w:rPr>
        <w:t>may</w:t>
      </w:r>
      <w:r>
        <w:rPr>
          <w:spacing w:val="-5"/>
          <w:sz w:val="20"/>
        </w:rPr>
        <w:t> </w:t>
      </w:r>
      <w:r>
        <w:rPr>
          <w:sz w:val="20"/>
        </w:rPr>
        <w:t>involve</w:t>
      </w:r>
      <w:r>
        <w:rPr>
          <w:spacing w:val="-5"/>
          <w:sz w:val="20"/>
        </w:rPr>
        <w:t> </w:t>
      </w:r>
      <w:r>
        <w:rPr>
          <w:sz w:val="20"/>
        </w:rPr>
        <w:t>a</w:t>
      </w:r>
      <w:r>
        <w:rPr>
          <w:spacing w:val="-5"/>
          <w:sz w:val="20"/>
        </w:rPr>
        <w:t> </w:t>
      </w:r>
      <w:r>
        <w:rPr>
          <w:sz w:val="20"/>
        </w:rPr>
        <w:t>parent</w:t>
      </w:r>
      <w:r>
        <w:rPr>
          <w:spacing w:val="-5"/>
          <w:sz w:val="20"/>
        </w:rPr>
        <w:t> </w:t>
      </w:r>
      <w:r>
        <w:rPr>
          <w:sz w:val="20"/>
        </w:rPr>
        <w:t>failing</w:t>
      </w:r>
      <w:r>
        <w:rPr>
          <w:spacing w:val="-5"/>
          <w:sz w:val="20"/>
        </w:rPr>
        <w:t> </w:t>
      </w:r>
      <w:r>
        <w:rPr>
          <w:sz w:val="20"/>
        </w:rPr>
        <w:t>to:</w:t>
      </w:r>
    </w:p>
    <w:p>
      <w:pPr>
        <w:pStyle w:val="ListParagraph"/>
        <w:numPr>
          <w:ilvl w:val="0"/>
          <w:numId w:val="15"/>
        </w:numPr>
        <w:tabs>
          <w:tab w:pos="989" w:val="left" w:leader="none"/>
          <w:tab w:pos="990" w:val="left" w:leader="none"/>
        </w:tabs>
        <w:spacing w:line="240" w:lineRule="auto" w:before="144" w:after="0"/>
        <w:ind w:left="989" w:right="0" w:hanging="268"/>
        <w:jc w:val="left"/>
        <w:rPr>
          <w:sz w:val="20"/>
        </w:rPr>
      </w:pPr>
      <w:r>
        <w:rPr>
          <w:sz w:val="20"/>
        </w:rPr>
        <w:t>Provide</w:t>
      </w:r>
      <w:r>
        <w:rPr>
          <w:spacing w:val="-7"/>
          <w:sz w:val="20"/>
        </w:rPr>
        <w:t> </w:t>
      </w:r>
      <w:r>
        <w:rPr>
          <w:sz w:val="20"/>
        </w:rPr>
        <w:t>adequate</w:t>
      </w:r>
      <w:r>
        <w:rPr>
          <w:spacing w:val="-7"/>
          <w:sz w:val="20"/>
        </w:rPr>
        <w:t> </w:t>
      </w:r>
      <w:r>
        <w:rPr>
          <w:sz w:val="20"/>
        </w:rPr>
        <w:t>food,</w:t>
      </w:r>
      <w:r>
        <w:rPr>
          <w:spacing w:val="-6"/>
          <w:sz w:val="20"/>
        </w:rPr>
        <w:t> </w:t>
      </w:r>
      <w:r>
        <w:rPr>
          <w:sz w:val="20"/>
        </w:rPr>
        <w:t>clothing</w:t>
      </w:r>
      <w:r>
        <w:rPr>
          <w:spacing w:val="-7"/>
          <w:sz w:val="20"/>
        </w:rPr>
        <w:t> </w:t>
      </w:r>
      <w:r>
        <w:rPr>
          <w:sz w:val="20"/>
        </w:rPr>
        <w:t>and</w:t>
      </w:r>
      <w:r>
        <w:rPr>
          <w:spacing w:val="-7"/>
          <w:sz w:val="20"/>
        </w:rPr>
        <w:t> </w:t>
      </w:r>
      <w:r>
        <w:rPr>
          <w:sz w:val="20"/>
        </w:rPr>
        <w:t>shelter</w:t>
      </w:r>
      <w:r>
        <w:rPr>
          <w:spacing w:val="-6"/>
          <w:sz w:val="20"/>
        </w:rPr>
        <w:t> </w:t>
      </w:r>
      <w:r>
        <w:rPr>
          <w:sz w:val="20"/>
        </w:rPr>
        <w:t>(including</w:t>
      </w:r>
      <w:r>
        <w:rPr>
          <w:spacing w:val="-7"/>
          <w:sz w:val="20"/>
        </w:rPr>
        <w:t> </w:t>
      </w:r>
      <w:r>
        <w:rPr>
          <w:sz w:val="20"/>
        </w:rPr>
        <w:t>exclusion</w:t>
      </w:r>
      <w:r>
        <w:rPr>
          <w:spacing w:val="-7"/>
          <w:sz w:val="20"/>
        </w:rPr>
        <w:t> </w:t>
      </w:r>
      <w:r>
        <w:rPr>
          <w:sz w:val="20"/>
        </w:rPr>
        <w:t>from</w:t>
      </w:r>
      <w:r>
        <w:rPr>
          <w:spacing w:val="-6"/>
          <w:sz w:val="20"/>
        </w:rPr>
        <w:t> </w:t>
      </w:r>
      <w:r>
        <w:rPr>
          <w:sz w:val="20"/>
        </w:rPr>
        <w:t>home</w:t>
      </w:r>
      <w:r>
        <w:rPr>
          <w:spacing w:val="-7"/>
          <w:sz w:val="20"/>
        </w:rPr>
        <w:t> </w:t>
      </w:r>
      <w:r>
        <w:rPr>
          <w:sz w:val="20"/>
        </w:rPr>
        <w:t>or</w:t>
      </w:r>
      <w:r>
        <w:rPr>
          <w:spacing w:val="-7"/>
          <w:sz w:val="20"/>
        </w:rPr>
        <w:t> </w:t>
      </w:r>
      <w:r>
        <w:rPr>
          <w:sz w:val="20"/>
        </w:rPr>
        <w:t>abandonment)</w:t>
      </w:r>
    </w:p>
    <w:p>
      <w:pPr>
        <w:pStyle w:val="ListParagraph"/>
        <w:numPr>
          <w:ilvl w:val="0"/>
          <w:numId w:val="15"/>
        </w:numPr>
        <w:tabs>
          <w:tab w:pos="989" w:val="left" w:leader="none"/>
          <w:tab w:pos="990" w:val="left" w:leader="none"/>
        </w:tabs>
        <w:spacing w:line="240" w:lineRule="auto" w:before="145" w:after="0"/>
        <w:ind w:left="989" w:right="0" w:hanging="268"/>
        <w:jc w:val="left"/>
        <w:rPr>
          <w:sz w:val="20"/>
        </w:rPr>
      </w:pPr>
      <w:r>
        <w:rPr>
          <w:sz w:val="20"/>
        </w:rPr>
        <w:t>Protect a child from physical and emotional harm or</w:t>
      </w:r>
      <w:r>
        <w:rPr>
          <w:spacing w:val="-35"/>
          <w:sz w:val="20"/>
        </w:rPr>
        <w:t> </w:t>
      </w:r>
      <w:r>
        <w:rPr>
          <w:sz w:val="20"/>
        </w:rPr>
        <w:t>danger</w:t>
      </w:r>
    </w:p>
    <w:p>
      <w:pPr>
        <w:pStyle w:val="ListParagraph"/>
        <w:numPr>
          <w:ilvl w:val="0"/>
          <w:numId w:val="15"/>
        </w:numPr>
        <w:tabs>
          <w:tab w:pos="989" w:val="left" w:leader="none"/>
          <w:tab w:pos="990" w:val="left" w:leader="none"/>
        </w:tabs>
        <w:spacing w:line="240" w:lineRule="auto" w:before="144" w:after="0"/>
        <w:ind w:left="989" w:right="0" w:hanging="268"/>
        <w:jc w:val="left"/>
        <w:rPr>
          <w:sz w:val="20"/>
        </w:rPr>
      </w:pPr>
      <w:r>
        <w:rPr>
          <w:sz w:val="20"/>
        </w:rPr>
        <w:t>Ensure adequate supervision (including the use of inadequate</w:t>
      </w:r>
      <w:r>
        <w:rPr>
          <w:spacing w:val="-39"/>
          <w:sz w:val="20"/>
        </w:rPr>
        <w:t> </w:t>
      </w:r>
      <w:r>
        <w:rPr>
          <w:sz w:val="20"/>
        </w:rPr>
        <w:t>caregivers)</w:t>
      </w:r>
    </w:p>
    <w:p>
      <w:pPr>
        <w:pStyle w:val="ListParagraph"/>
        <w:numPr>
          <w:ilvl w:val="0"/>
          <w:numId w:val="15"/>
        </w:numPr>
        <w:tabs>
          <w:tab w:pos="989" w:val="left" w:leader="none"/>
          <w:tab w:pos="990" w:val="left" w:leader="none"/>
        </w:tabs>
        <w:spacing w:line="237" w:lineRule="auto" w:before="147" w:after="0"/>
        <w:ind w:left="721" w:right="671" w:firstLine="0"/>
        <w:jc w:val="left"/>
        <w:rPr>
          <w:sz w:val="20"/>
        </w:rPr>
      </w:pPr>
      <w:r>
        <w:rPr>
          <w:sz w:val="20"/>
        </w:rPr>
        <w:t>Ensure</w:t>
      </w:r>
      <w:r>
        <w:rPr>
          <w:spacing w:val="-13"/>
          <w:sz w:val="20"/>
        </w:rPr>
        <w:t> </w:t>
      </w:r>
      <w:r>
        <w:rPr>
          <w:sz w:val="20"/>
        </w:rPr>
        <w:t>access</w:t>
      </w:r>
      <w:r>
        <w:rPr>
          <w:spacing w:val="-13"/>
          <w:sz w:val="20"/>
        </w:rPr>
        <w:t> </w:t>
      </w:r>
      <w:r>
        <w:rPr>
          <w:sz w:val="20"/>
        </w:rPr>
        <w:t>to</w:t>
      </w:r>
      <w:r>
        <w:rPr>
          <w:spacing w:val="-13"/>
          <w:sz w:val="20"/>
        </w:rPr>
        <w:t> </w:t>
      </w:r>
      <w:r>
        <w:rPr>
          <w:sz w:val="20"/>
        </w:rPr>
        <w:t>appropriate</w:t>
      </w:r>
      <w:r>
        <w:rPr>
          <w:spacing w:val="-12"/>
          <w:sz w:val="20"/>
        </w:rPr>
        <w:t> </w:t>
      </w:r>
      <w:r>
        <w:rPr>
          <w:sz w:val="20"/>
        </w:rPr>
        <w:t>medical</w:t>
      </w:r>
      <w:r>
        <w:rPr>
          <w:spacing w:val="-13"/>
          <w:sz w:val="20"/>
        </w:rPr>
        <w:t> </w:t>
      </w:r>
      <w:r>
        <w:rPr>
          <w:sz w:val="20"/>
        </w:rPr>
        <w:t>care</w:t>
      </w:r>
      <w:r>
        <w:rPr>
          <w:spacing w:val="-13"/>
          <w:sz w:val="20"/>
        </w:rPr>
        <w:t> </w:t>
      </w:r>
      <w:r>
        <w:rPr>
          <w:sz w:val="20"/>
        </w:rPr>
        <w:t>or</w:t>
      </w:r>
      <w:r>
        <w:rPr>
          <w:spacing w:val="-12"/>
          <w:sz w:val="20"/>
        </w:rPr>
        <w:t> </w:t>
      </w:r>
      <w:r>
        <w:rPr>
          <w:sz w:val="20"/>
        </w:rPr>
        <w:t>treatment.</w:t>
      </w:r>
      <w:r>
        <w:rPr>
          <w:spacing w:val="-13"/>
          <w:sz w:val="20"/>
        </w:rPr>
        <w:t> </w:t>
      </w:r>
      <w:r>
        <w:rPr>
          <w:sz w:val="20"/>
        </w:rPr>
        <w:t>It</w:t>
      </w:r>
      <w:r>
        <w:rPr>
          <w:spacing w:val="-13"/>
          <w:sz w:val="20"/>
        </w:rPr>
        <w:t> </w:t>
      </w:r>
      <w:r>
        <w:rPr>
          <w:sz w:val="20"/>
        </w:rPr>
        <w:t>may</w:t>
      </w:r>
      <w:r>
        <w:rPr>
          <w:spacing w:val="-13"/>
          <w:sz w:val="20"/>
        </w:rPr>
        <w:t> </w:t>
      </w:r>
      <w:r>
        <w:rPr>
          <w:sz w:val="20"/>
        </w:rPr>
        <w:t>also</w:t>
      </w:r>
      <w:r>
        <w:rPr>
          <w:spacing w:val="-12"/>
          <w:sz w:val="20"/>
        </w:rPr>
        <w:t> </w:t>
      </w:r>
      <w:r>
        <w:rPr>
          <w:sz w:val="20"/>
        </w:rPr>
        <w:t>include</w:t>
      </w:r>
      <w:r>
        <w:rPr>
          <w:spacing w:val="-13"/>
          <w:sz w:val="20"/>
        </w:rPr>
        <w:t> </w:t>
      </w:r>
      <w:r>
        <w:rPr>
          <w:sz w:val="20"/>
        </w:rPr>
        <w:t>neglect</w:t>
      </w:r>
      <w:r>
        <w:rPr>
          <w:spacing w:val="-13"/>
          <w:sz w:val="20"/>
        </w:rPr>
        <w:t> </w:t>
      </w:r>
      <w:r>
        <w:rPr>
          <w:sz w:val="20"/>
        </w:rPr>
        <w:t>of,</w:t>
      </w:r>
      <w:r>
        <w:rPr>
          <w:spacing w:val="-12"/>
          <w:sz w:val="20"/>
        </w:rPr>
        <w:t> </w:t>
      </w:r>
      <w:r>
        <w:rPr>
          <w:sz w:val="20"/>
        </w:rPr>
        <w:t>or</w:t>
      </w:r>
      <w:r>
        <w:rPr>
          <w:spacing w:val="-13"/>
          <w:sz w:val="20"/>
        </w:rPr>
        <w:t> </w:t>
      </w:r>
      <w:r>
        <w:rPr>
          <w:sz w:val="20"/>
        </w:rPr>
        <w:t>unresponsiveness</w:t>
      </w:r>
      <w:r>
        <w:rPr>
          <w:spacing w:val="-13"/>
          <w:sz w:val="20"/>
        </w:rPr>
        <w:t> </w:t>
      </w:r>
      <w:r>
        <w:rPr>
          <w:sz w:val="20"/>
        </w:rPr>
        <w:t>to, a child's basic emotional, social and educational</w:t>
      </w:r>
      <w:r>
        <w:rPr>
          <w:spacing w:val="-27"/>
          <w:sz w:val="20"/>
        </w:rPr>
        <w:t> </w:t>
      </w:r>
      <w:r>
        <w:rPr>
          <w:sz w:val="20"/>
        </w:rPr>
        <w:t>needs</w:t>
      </w:r>
    </w:p>
    <w:p>
      <w:pPr>
        <w:pStyle w:val="ListParagraph"/>
        <w:numPr>
          <w:ilvl w:val="0"/>
          <w:numId w:val="15"/>
        </w:numPr>
        <w:tabs>
          <w:tab w:pos="989" w:val="left" w:leader="none"/>
          <w:tab w:pos="990" w:val="left" w:leader="none"/>
        </w:tabs>
        <w:spacing w:line="240" w:lineRule="auto" w:before="144" w:after="0"/>
        <w:ind w:left="989" w:right="0" w:hanging="268"/>
        <w:jc w:val="left"/>
        <w:rPr>
          <w:sz w:val="20"/>
        </w:rPr>
      </w:pPr>
      <w:r>
        <w:rPr>
          <w:sz w:val="20"/>
        </w:rPr>
        <w:t>Depriving a child of their right to an</w:t>
      </w:r>
      <w:r>
        <w:rPr>
          <w:spacing w:val="-32"/>
          <w:sz w:val="20"/>
        </w:rPr>
        <w:t> </w:t>
      </w:r>
      <w:r>
        <w:rPr>
          <w:sz w:val="20"/>
        </w:rPr>
        <w:t>education</w:t>
      </w:r>
    </w:p>
    <w:p>
      <w:pPr>
        <w:spacing w:line="237" w:lineRule="auto" w:before="147"/>
        <w:ind w:left="186" w:right="776" w:firstLine="0"/>
        <w:jc w:val="left"/>
        <w:rPr>
          <w:sz w:val="20"/>
        </w:rPr>
      </w:pPr>
      <w:r>
        <w:rPr>
          <w:sz w:val="20"/>
        </w:rPr>
        <w:t>Neglect</w:t>
      </w:r>
      <w:r>
        <w:rPr>
          <w:spacing w:val="-12"/>
          <w:sz w:val="20"/>
        </w:rPr>
        <w:t> </w:t>
      </w:r>
      <w:r>
        <w:rPr>
          <w:sz w:val="20"/>
        </w:rPr>
        <w:t>can</w:t>
      </w:r>
      <w:r>
        <w:rPr>
          <w:spacing w:val="-12"/>
          <w:sz w:val="20"/>
        </w:rPr>
        <w:t> </w:t>
      </w:r>
      <w:r>
        <w:rPr>
          <w:sz w:val="20"/>
        </w:rPr>
        <w:t>be</w:t>
      </w:r>
      <w:r>
        <w:rPr>
          <w:spacing w:val="-12"/>
          <w:sz w:val="20"/>
        </w:rPr>
        <w:t> </w:t>
      </w:r>
      <w:r>
        <w:rPr>
          <w:sz w:val="20"/>
        </w:rPr>
        <w:t>a</w:t>
      </w:r>
      <w:r>
        <w:rPr>
          <w:spacing w:val="-11"/>
          <w:sz w:val="20"/>
        </w:rPr>
        <w:t> </w:t>
      </w:r>
      <w:r>
        <w:rPr>
          <w:sz w:val="20"/>
        </w:rPr>
        <w:t>difficult</w:t>
      </w:r>
      <w:r>
        <w:rPr>
          <w:spacing w:val="-12"/>
          <w:sz w:val="20"/>
        </w:rPr>
        <w:t> </w:t>
      </w:r>
      <w:r>
        <w:rPr>
          <w:sz w:val="20"/>
        </w:rPr>
        <w:t>form</w:t>
      </w:r>
      <w:r>
        <w:rPr>
          <w:spacing w:val="-12"/>
          <w:sz w:val="20"/>
        </w:rPr>
        <w:t> </w:t>
      </w:r>
      <w:r>
        <w:rPr>
          <w:sz w:val="20"/>
        </w:rPr>
        <w:t>of</w:t>
      </w:r>
      <w:r>
        <w:rPr>
          <w:spacing w:val="-11"/>
          <w:sz w:val="20"/>
        </w:rPr>
        <w:t> </w:t>
      </w:r>
      <w:r>
        <w:rPr>
          <w:sz w:val="20"/>
        </w:rPr>
        <w:t>abuse</w:t>
      </w:r>
      <w:r>
        <w:rPr>
          <w:spacing w:val="-12"/>
          <w:sz w:val="20"/>
        </w:rPr>
        <w:t> </w:t>
      </w:r>
      <w:r>
        <w:rPr>
          <w:sz w:val="20"/>
        </w:rPr>
        <w:t>to</w:t>
      </w:r>
      <w:r>
        <w:rPr>
          <w:spacing w:val="-12"/>
          <w:sz w:val="20"/>
        </w:rPr>
        <w:t> </w:t>
      </w:r>
      <w:r>
        <w:rPr>
          <w:sz w:val="20"/>
        </w:rPr>
        <w:t>recognise</w:t>
      </w:r>
      <w:r>
        <w:rPr>
          <w:spacing w:val="-12"/>
          <w:sz w:val="20"/>
        </w:rPr>
        <w:t> </w:t>
      </w:r>
      <w:r>
        <w:rPr>
          <w:sz w:val="20"/>
        </w:rPr>
        <w:t>yet</w:t>
      </w:r>
      <w:r>
        <w:rPr>
          <w:spacing w:val="-11"/>
          <w:sz w:val="20"/>
        </w:rPr>
        <w:t> </w:t>
      </w:r>
      <w:r>
        <w:rPr>
          <w:sz w:val="20"/>
        </w:rPr>
        <w:t>has</w:t>
      </w:r>
      <w:r>
        <w:rPr>
          <w:spacing w:val="-12"/>
          <w:sz w:val="20"/>
        </w:rPr>
        <w:t> </w:t>
      </w:r>
      <w:r>
        <w:rPr>
          <w:sz w:val="20"/>
        </w:rPr>
        <w:t>some</w:t>
      </w:r>
      <w:r>
        <w:rPr>
          <w:spacing w:val="-12"/>
          <w:sz w:val="20"/>
        </w:rPr>
        <w:t> </w:t>
      </w:r>
      <w:r>
        <w:rPr>
          <w:sz w:val="20"/>
        </w:rPr>
        <w:t>of</w:t>
      </w:r>
      <w:r>
        <w:rPr>
          <w:spacing w:val="-11"/>
          <w:sz w:val="20"/>
        </w:rPr>
        <w:t> </w:t>
      </w:r>
      <w:r>
        <w:rPr>
          <w:sz w:val="20"/>
        </w:rPr>
        <w:t>the</w:t>
      </w:r>
      <w:r>
        <w:rPr>
          <w:spacing w:val="-12"/>
          <w:sz w:val="20"/>
        </w:rPr>
        <w:t> </w:t>
      </w:r>
      <w:r>
        <w:rPr>
          <w:sz w:val="20"/>
        </w:rPr>
        <w:t>most</w:t>
      </w:r>
      <w:r>
        <w:rPr>
          <w:spacing w:val="-12"/>
          <w:sz w:val="20"/>
        </w:rPr>
        <w:t> </w:t>
      </w:r>
      <w:r>
        <w:rPr>
          <w:sz w:val="20"/>
        </w:rPr>
        <w:t>lasting</w:t>
      </w:r>
      <w:r>
        <w:rPr>
          <w:spacing w:val="-12"/>
          <w:sz w:val="20"/>
        </w:rPr>
        <w:t> </w:t>
      </w:r>
      <w:r>
        <w:rPr>
          <w:sz w:val="20"/>
        </w:rPr>
        <w:t>and</w:t>
      </w:r>
      <w:r>
        <w:rPr>
          <w:spacing w:val="-11"/>
          <w:sz w:val="20"/>
        </w:rPr>
        <w:t> </w:t>
      </w:r>
      <w:r>
        <w:rPr>
          <w:sz w:val="20"/>
        </w:rPr>
        <w:t>damaging</w:t>
      </w:r>
      <w:r>
        <w:rPr>
          <w:spacing w:val="-12"/>
          <w:sz w:val="20"/>
        </w:rPr>
        <w:t> </w:t>
      </w:r>
      <w:r>
        <w:rPr>
          <w:sz w:val="20"/>
        </w:rPr>
        <w:t>effects</w:t>
      </w:r>
      <w:r>
        <w:rPr>
          <w:spacing w:val="-12"/>
          <w:sz w:val="20"/>
        </w:rPr>
        <w:t> </w:t>
      </w:r>
      <w:r>
        <w:rPr>
          <w:sz w:val="20"/>
        </w:rPr>
        <w:t>on</w:t>
      </w:r>
      <w:r>
        <w:rPr>
          <w:spacing w:val="-11"/>
          <w:sz w:val="20"/>
        </w:rPr>
        <w:t> </w:t>
      </w:r>
      <w:r>
        <w:rPr>
          <w:sz w:val="20"/>
        </w:rPr>
        <w:t>children. The physical signs of neglect may</w:t>
      </w:r>
      <w:r>
        <w:rPr>
          <w:spacing w:val="-22"/>
          <w:sz w:val="20"/>
        </w:rPr>
        <w:t> </w:t>
      </w:r>
      <w:r>
        <w:rPr>
          <w:sz w:val="20"/>
        </w:rPr>
        <w:t>include:</w:t>
      </w:r>
    </w:p>
    <w:p>
      <w:pPr>
        <w:pStyle w:val="ListParagraph"/>
        <w:numPr>
          <w:ilvl w:val="0"/>
          <w:numId w:val="15"/>
        </w:numPr>
        <w:tabs>
          <w:tab w:pos="989" w:val="left" w:leader="none"/>
          <w:tab w:pos="990" w:val="left" w:leader="none"/>
        </w:tabs>
        <w:spacing w:line="240" w:lineRule="auto" w:before="144" w:after="0"/>
        <w:ind w:left="989" w:right="0" w:hanging="268"/>
        <w:jc w:val="left"/>
        <w:rPr>
          <w:sz w:val="20"/>
        </w:rPr>
      </w:pPr>
      <w:r>
        <w:rPr>
          <w:sz w:val="20"/>
        </w:rPr>
        <w:t>Constant hunger, sometimes stealing food from other</w:t>
      </w:r>
      <w:r>
        <w:rPr>
          <w:spacing w:val="-26"/>
          <w:sz w:val="20"/>
        </w:rPr>
        <w:t> </w:t>
      </w:r>
      <w:r>
        <w:rPr>
          <w:sz w:val="20"/>
        </w:rPr>
        <w:t>children</w:t>
      </w:r>
    </w:p>
    <w:p>
      <w:pPr>
        <w:pStyle w:val="ListParagraph"/>
        <w:numPr>
          <w:ilvl w:val="0"/>
          <w:numId w:val="15"/>
        </w:numPr>
        <w:tabs>
          <w:tab w:pos="989" w:val="left" w:leader="none"/>
          <w:tab w:pos="990" w:val="left" w:leader="none"/>
        </w:tabs>
        <w:spacing w:line="240" w:lineRule="auto" w:before="145" w:after="0"/>
        <w:ind w:left="989" w:right="0" w:hanging="268"/>
        <w:jc w:val="left"/>
        <w:rPr>
          <w:sz w:val="20"/>
        </w:rPr>
      </w:pPr>
      <w:r>
        <w:rPr>
          <w:sz w:val="20"/>
        </w:rPr>
        <w:t>Poor personal hygiene – constantly dirty or</w:t>
      </w:r>
      <w:r>
        <w:rPr>
          <w:spacing w:val="-28"/>
          <w:sz w:val="20"/>
        </w:rPr>
        <w:t> </w:t>
      </w:r>
      <w:r>
        <w:rPr>
          <w:sz w:val="20"/>
        </w:rPr>
        <w:t>‘smelly’</w:t>
      </w:r>
    </w:p>
    <w:p>
      <w:pPr>
        <w:pStyle w:val="ListParagraph"/>
        <w:numPr>
          <w:ilvl w:val="0"/>
          <w:numId w:val="15"/>
        </w:numPr>
        <w:tabs>
          <w:tab w:pos="989" w:val="left" w:leader="none"/>
          <w:tab w:pos="990" w:val="left" w:leader="none"/>
        </w:tabs>
        <w:spacing w:line="240" w:lineRule="auto" w:before="144" w:after="0"/>
        <w:ind w:left="989" w:right="0" w:hanging="268"/>
        <w:jc w:val="left"/>
        <w:rPr>
          <w:sz w:val="20"/>
        </w:rPr>
      </w:pPr>
      <w:r>
        <w:rPr>
          <w:sz w:val="20"/>
        </w:rPr>
        <w:t>Loss of weight, or being constantly</w:t>
      </w:r>
      <w:r>
        <w:rPr>
          <w:spacing w:val="-23"/>
          <w:sz w:val="20"/>
        </w:rPr>
        <w:t> </w:t>
      </w:r>
      <w:r>
        <w:rPr>
          <w:sz w:val="20"/>
        </w:rPr>
        <w:t>underweight</w:t>
      </w:r>
    </w:p>
    <w:p>
      <w:pPr>
        <w:pStyle w:val="ListParagraph"/>
        <w:numPr>
          <w:ilvl w:val="0"/>
          <w:numId w:val="15"/>
        </w:numPr>
        <w:tabs>
          <w:tab w:pos="989" w:val="left" w:leader="none"/>
          <w:tab w:pos="990" w:val="left" w:leader="none"/>
        </w:tabs>
        <w:spacing w:line="240" w:lineRule="auto" w:before="145" w:after="0"/>
        <w:ind w:left="989" w:right="0" w:hanging="268"/>
        <w:jc w:val="left"/>
        <w:rPr>
          <w:sz w:val="20"/>
        </w:rPr>
      </w:pPr>
      <w:r>
        <w:rPr>
          <w:sz w:val="20"/>
        </w:rPr>
        <w:t>Inappropriate clothing for the</w:t>
      </w:r>
      <w:r>
        <w:rPr>
          <w:spacing w:val="-16"/>
          <w:sz w:val="20"/>
        </w:rPr>
        <w:t> </w:t>
      </w:r>
      <w:r>
        <w:rPr>
          <w:sz w:val="20"/>
        </w:rPr>
        <w:t>conditions</w:t>
      </w:r>
    </w:p>
    <w:p>
      <w:pPr>
        <w:pStyle w:val="ListParagraph"/>
        <w:numPr>
          <w:ilvl w:val="0"/>
          <w:numId w:val="15"/>
        </w:numPr>
        <w:tabs>
          <w:tab w:pos="989" w:val="left" w:leader="none"/>
          <w:tab w:pos="990" w:val="left" w:leader="none"/>
        </w:tabs>
        <w:spacing w:line="391" w:lineRule="auto" w:before="144" w:after="0"/>
        <w:ind w:left="186" w:right="5338" w:firstLine="535"/>
        <w:jc w:val="left"/>
        <w:rPr>
          <w:sz w:val="20"/>
        </w:rPr>
      </w:pPr>
      <w:r>
        <w:rPr>
          <w:sz w:val="20"/>
        </w:rPr>
        <w:t>Poor parental engagement for school/health needs Changes</w:t>
      </w:r>
      <w:r>
        <w:rPr>
          <w:spacing w:val="-17"/>
          <w:sz w:val="20"/>
        </w:rPr>
        <w:t> </w:t>
      </w:r>
      <w:r>
        <w:rPr>
          <w:sz w:val="20"/>
        </w:rPr>
        <w:t>in</w:t>
      </w:r>
      <w:r>
        <w:rPr>
          <w:spacing w:val="-17"/>
          <w:sz w:val="20"/>
        </w:rPr>
        <w:t> </w:t>
      </w:r>
      <w:r>
        <w:rPr>
          <w:sz w:val="20"/>
        </w:rPr>
        <w:t>behaviour</w:t>
      </w:r>
      <w:r>
        <w:rPr>
          <w:spacing w:val="-16"/>
          <w:sz w:val="20"/>
        </w:rPr>
        <w:t> </w:t>
      </w:r>
      <w:r>
        <w:rPr>
          <w:sz w:val="20"/>
        </w:rPr>
        <w:t>which</w:t>
      </w:r>
      <w:r>
        <w:rPr>
          <w:spacing w:val="-17"/>
          <w:sz w:val="20"/>
        </w:rPr>
        <w:t> </w:t>
      </w:r>
      <w:r>
        <w:rPr>
          <w:sz w:val="20"/>
        </w:rPr>
        <w:t>can</w:t>
      </w:r>
      <w:r>
        <w:rPr>
          <w:spacing w:val="-17"/>
          <w:sz w:val="20"/>
        </w:rPr>
        <w:t> </w:t>
      </w:r>
      <w:r>
        <w:rPr>
          <w:sz w:val="20"/>
        </w:rPr>
        <w:t>also</w:t>
      </w:r>
      <w:r>
        <w:rPr>
          <w:spacing w:val="-16"/>
          <w:sz w:val="20"/>
        </w:rPr>
        <w:t> </w:t>
      </w:r>
      <w:r>
        <w:rPr>
          <w:sz w:val="20"/>
        </w:rPr>
        <w:t>indicate</w:t>
      </w:r>
      <w:r>
        <w:rPr>
          <w:spacing w:val="-17"/>
          <w:sz w:val="20"/>
        </w:rPr>
        <w:t> </w:t>
      </w:r>
      <w:r>
        <w:rPr>
          <w:sz w:val="20"/>
        </w:rPr>
        <w:t>neglect</w:t>
      </w:r>
      <w:r>
        <w:rPr>
          <w:spacing w:val="-17"/>
          <w:sz w:val="20"/>
        </w:rPr>
        <w:t> </w:t>
      </w:r>
      <w:r>
        <w:rPr>
          <w:sz w:val="20"/>
        </w:rPr>
        <w:t>may</w:t>
      </w:r>
      <w:r>
        <w:rPr>
          <w:spacing w:val="-16"/>
          <w:sz w:val="20"/>
        </w:rPr>
        <w:t> </w:t>
      </w:r>
      <w:r>
        <w:rPr>
          <w:sz w:val="20"/>
        </w:rPr>
        <w:t>include:</w:t>
      </w:r>
    </w:p>
    <w:p>
      <w:pPr>
        <w:spacing w:after="0" w:line="391" w:lineRule="auto"/>
        <w:jc w:val="left"/>
        <w:rPr>
          <w:sz w:val="20"/>
        </w:rPr>
        <w:sectPr>
          <w:pgSz w:w="11900" w:h="16840"/>
          <w:pgMar w:header="0" w:footer="220" w:top="1280" w:bottom="420" w:left="580" w:right="0"/>
        </w:sectPr>
      </w:pPr>
    </w:p>
    <w:p>
      <w:pPr>
        <w:pStyle w:val="ListParagraph"/>
        <w:numPr>
          <w:ilvl w:val="0"/>
          <w:numId w:val="15"/>
        </w:numPr>
        <w:tabs>
          <w:tab w:pos="989" w:val="left" w:leader="none"/>
          <w:tab w:pos="990" w:val="left" w:leader="none"/>
        </w:tabs>
        <w:spacing w:line="240" w:lineRule="auto" w:before="133" w:after="0"/>
        <w:ind w:left="989" w:right="0" w:hanging="268"/>
        <w:jc w:val="left"/>
        <w:rPr>
          <w:sz w:val="20"/>
        </w:rPr>
      </w:pPr>
      <w:r>
        <w:rPr>
          <w:sz w:val="20"/>
        </w:rPr>
        <w:t>Complaining of being tired all the</w:t>
      </w:r>
      <w:r>
        <w:rPr>
          <w:spacing w:val="-23"/>
          <w:sz w:val="20"/>
        </w:rPr>
        <w:t> </w:t>
      </w:r>
      <w:r>
        <w:rPr>
          <w:sz w:val="20"/>
        </w:rPr>
        <w:t>time</w:t>
      </w:r>
    </w:p>
    <w:p>
      <w:pPr>
        <w:pStyle w:val="ListParagraph"/>
        <w:numPr>
          <w:ilvl w:val="0"/>
          <w:numId w:val="15"/>
        </w:numPr>
        <w:tabs>
          <w:tab w:pos="989" w:val="left" w:leader="none"/>
          <w:tab w:pos="990" w:val="left" w:leader="none"/>
        </w:tabs>
        <w:spacing w:line="240" w:lineRule="auto" w:before="144" w:after="0"/>
        <w:ind w:left="989" w:right="0" w:hanging="268"/>
        <w:jc w:val="left"/>
        <w:rPr>
          <w:sz w:val="20"/>
        </w:rPr>
      </w:pPr>
      <w:r>
        <w:rPr>
          <w:sz w:val="20"/>
        </w:rPr>
        <w:t>Not requesting medical assistance and/or failing to attend</w:t>
      </w:r>
      <w:r>
        <w:rPr>
          <w:spacing w:val="-37"/>
          <w:sz w:val="20"/>
        </w:rPr>
        <w:t> </w:t>
      </w:r>
      <w:r>
        <w:rPr>
          <w:sz w:val="20"/>
        </w:rPr>
        <w:t>appointments</w:t>
      </w:r>
    </w:p>
    <w:p>
      <w:pPr>
        <w:pStyle w:val="ListParagraph"/>
        <w:numPr>
          <w:ilvl w:val="0"/>
          <w:numId w:val="15"/>
        </w:numPr>
        <w:tabs>
          <w:tab w:pos="989" w:val="left" w:leader="none"/>
          <w:tab w:pos="990" w:val="left" w:leader="none"/>
        </w:tabs>
        <w:spacing w:line="240" w:lineRule="auto" w:before="145" w:after="0"/>
        <w:ind w:left="989" w:right="0" w:hanging="268"/>
        <w:jc w:val="left"/>
        <w:rPr>
          <w:sz w:val="20"/>
        </w:rPr>
      </w:pPr>
      <w:r>
        <w:rPr>
          <w:sz w:val="20"/>
        </w:rPr>
        <w:t>Having few</w:t>
      </w:r>
      <w:r>
        <w:rPr>
          <w:spacing w:val="-7"/>
          <w:sz w:val="20"/>
        </w:rPr>
        <w:t> </w:t>
      </w:r>
      <w:r>
        <w:rPr>
          <w:sz w:val="20"/>
        </w:rPr>
        <w:t>friends</w:t>
      </w:r>
    </w:p>
    <w:p>
      <w:pPr>
        <w:pStyle w:val="ListParagraph"/>
        <w:numPr>
          <w:ilvl w:val="0"/>
          <w:numId w:val="15"/>
        </w:numPr>
        <w:tabs>
          <w:tab w:pos="989" w:val="left" w:leader="none"/>
          <w:tab w:pos="990" w:val="left" w:leader="none"/>
        </w:tabs>
        <w:spacing w:line="240" w:lineRule="auto" w:before="144" w:after="0"/>
        <w:ind w:left="989" w:right="0" w:hanging="268"/>
        <w:jc w:val="left"/>
        <w:rPr>
          <w:sz w:val="20"/>
        </w:rPr>
      </w:pPr>
      <w:r>
        <w:rPr>
          <w:sz w:val="20"/>
        </w:rPr>
        <w:t>Mentioning being left alone or</w:t>
      </w:r>
      <w:r>
        <w:rPr>
          <w:spacing w:val="-21"/>
          <w:sz w:val="20"/>
        </w:rPr>
        <w:t> </w:t>
      </w:r>
      <w:r>
        <w:rPr>
          <w:sz w:val="20"/>
        </w:rPr>
        <w:t>unsupervised</w:t>
      </w:r>
    </w:p>
    <w:p>
      <w:pPr>
        <w:spacing w:line="237" w:lineRule="auto" w:before="147"/>
        <w:ind w:left="186" w:right="602" w:firstLine="0"/>
        <w:jc w:val="left"/>
        <w:rPr>
          <w:sz w:val="20"/>
        </w:rPr>
      </w:pPr>
      <w:r>
        <w:rPr>
          <w:b/>
          <w:sz w:val="20"/>
        </w:rPr>
        <w:t>Criminal</w:t>
      </w:r>
      <w:r>
        <w:rPr>
          <w:b/>
          <w:spacing w:val="-13"/>
          <w:sz w:val="20"/>
        </w:rPr>
        <w:t> </w:t>
      </w:r>
      <w:r>
        <w:rPr>
          <w:b/>
          <w:sz w:val="20"/>
        </w:rPr>
        <w:t>Exploitation:</w:t>
      </w:r>
      <w:r>
        <w:rPr>
          <w:b/>
          <w:spacing w:val="-12"/>
          <w:sz w:val="20"/>
        </w:rPr>
        <w:t> </w:t>
      </w:r>
      <w:r>
        <w:rPr>
          <w:sz w:val="20"/>
        </w:rPr>
        <w:t>Children</w:t>
      </w:r>
      <w:r>
        <w:rPr>
          <w:spacing w:val="-13"/>
          <w:sz w:val="20"/>
        </w:rPr>
        <w:t> </w:t>
      </w:r>
      <w:r>
        <w:rPr>
          <w:sz w:val="20"/>
        </w:rPr>
        <w:t>or</w:t>
      </w:r>
      <w:r>
        <w:rPr>
          <w:spacing w:val="-13"/>
          <w:sz w:val="20"/>
        </w:rPr>
        <w:t> </w:t>
      </w:r>
      <w:r>
        <w:rPr>
          <w:sz w:val="20"/>
        </w:rPr>
        <w:t>young</w:t>
      </w:r>
      <w:r>
        <w:rPr>
          <w:spacing w:val="-13"/>
          <w:sz w:val="20"/>
        </w:rPr>
        <w:t> </w:t>
      </w:r>
      <w:r>
        <w:rPr>
          <w:sz w:val="20"/>
        </w:rPr>
        <w:t>people</w:t>
      </w:r>
      <w:r>
        <w:rPr>
          <w:spacing w:val="-12"/>
          <w:sz w:val="20"/>
        </w:rPr>
        <w:t> </w:t>
      </w:r>
      <w:r>
        <w:rPr>
          <w:sz w:val="20"/>
        </w:rPr>
        <w:t>can</w:t>
      </w:r>
      <w:r>
        <w:rPr>
          <w:spacing w:val="-13"/>
          <w:sz w:val="20"/>
        </w:rPr>
        <w:t> </w:t>
      </w:r>
      <w:r>
        <w:rPr>
          <w:sz w:val="20"/>
        </w:rPr>
        <w:t>be</w:t>
      </w:r>
      <w:r>
        <w:rPr>
          <w:spacing w:val="-13"/>
          <w:sz w:val="20"/>
        </w:rPr>
        <w:t> </w:t>
      </w:r>
      <w:r>
        <w:rPr>
          <w:sz w:val="20"/>
        </w:rPr>
        <w:t>involved</w:t>
      </w:r>
      <w:r>
        <w:rPr>
          <w:spacing w:val="-13"/>
          <w:sz w:val="20"/>
        </w:rPr>
        <w:t> </w:t>
      </w:r>
      <w:r>
        <w:rPr>
          <w:sz w:val="20"/>
        </w:rPr>
        <w:t>with</w:t>
      </w:r>
      <w:r>
        <w:rPr>
          <w:spacing w:val="-13"/>
          <w:sz w:val="20"/>
        </w:rPr>
        <w:t> </w:t>
      </w:r>
      <w:r>
        <w:rPr>
          <w:sz w:val="20"/>
        </w:rPr>
        <w:t>gangs,</w:t>
      </w:r>
      <w:r>
        <w:rPr>
          <w:spacing w:val="-12"/>
          <w:sz w:val="20"/>
        </w:rPr>
        <w:t> </w:t>
      </w:r>
      <w:r>
        <w:rPr>
          <w:sz w:val="20"/>
        </w:rPr>
        <w:t>and</w:t>
      </w:r>
      <w:r>
        <w:rPr>
          <w:spacing w:val="-13"/>
          <w:sz w:val="20"/>
        </w:rPr>
        <w:t> </w:t>
      </w:r>
      <w:r>
        <w:rPr>
          <w:sz w:val="20"/>
        </w:rPr>
        <w:t>as</w:t>
      </w:r>
      <w:r>
        <w:rPr>
          <w:spacing w:val="-13"/>
          <w:sz w:val="20"/>
        </w:rPr>
        <w:t> </w:t>
      </w:r>
      <w:r>
        <w:rPr>
          <w:sz w:val="20"/>
        </w:rPr>
        <w:t>such,</w:t>
      </w:r>
      <w:r>
        <w:rPr>
          <w:spacing w:val="-13"/>
          <w:sz w:val="20"/>
        </w:rPr>
        <w:t> </w:t>
      </w:r>
      <w:r>
        <w:rPr>
          <w:sz w:val="20"/>
        </w:rPr>
        <w:t>can</w:t>
      </w:r>
      <w:r>
        <w:rPr>
          <w:spacing w:val="-13"/>
          <w:sz w:val="20"/>
        </w:rPr>
        <w:t> </w:t>
      </w:r>
      <w:r>
        <w:rPr>
          <w:sz w:val="20"/>
        </w:rPr>
        <w:t>be</w:t>
      </w:r>
      <w:r>
        <w:rPr>
          <w:spacing w:val="-12"/>
          <w:sz w:val="20"/>
        </w:rPr>
        <w:t> </w:t>
      </w:r>
      <w:r>
        <w:rPr>
          <w:sz w:val="20"/>
        </w:rPr>
        <w:t>asked</w:t>
      </w:r>
      <w:r>
        <w:rPr>
          <w:spacing w:val="-13"/>
          <w:sz w:val="20"/>
        </w:rPr>
        <w:t> </w:t>
      </w:r>
      <w:r>
        <w:rPr>
          <w:sz w:val="20"/>
        </w:rPr>
        <w:t>to</w:t>
      </w:r>
      <w:r>
        <w:rPr>
          <w:spacing w:val="-13"/>
          <w:sz w:val="20"/>
        </w:rPr>
        <w:t> </w:t>
      </w:r>
      <w:r>
        <w:rPr>
          <w:sz w:val="20"/>
        </w:rPr>
        <w:t>carry</w:t>
      </w:r>
      <w:r>
        <w:rPr>
          <w:spacing w:val="-13"/>
          <w:sz w:val="20"/>
        </w:rPr>
        <w:t> </w:t>
      </w:r>
      <w:r>
        <w:rPr>
          <w:sz w:val="20"/>
        </w:rPr>
        <w:t>items such as weapons or drugs and transport them from place to place. County Lines is the police terminology for a young person</w:t>
      </w:r>
      <w:r>
        <w:rPr>
          <w:spacing w:val="-14"/>
          <w:sz w:val="20"/>
        </w:rPr>
        <w:t> </w:t>
      </w:r>
      <w:r>
        <w:rPr>
          <w:sz w:val="20"/>
        </w:rPr>
        <w:t>exploited</w:t>
      </w:r>
      <w:r>
        <w:rPr>
          <w:spacing w:val="-13"/>
          <w:sz w:val="20"/>
        </w:rPr>
        <w:t> </w:t>
      </w:r>
      <w:r>
        <w:rPr>
          <w:sz w:val="20"/>
        </w:rPr>
        <w:t>by</w:t>
      </w:r>
      <w:r>
        <w:rPr>
          <w:spacing w:val="-14"/>
          <w:sz w:val="20"/>
        </w:rPr>
        <w:t> </w:t>
      </w:r>
      <w:r>
        <w:rPr>
          <w:sz w:val="20"/>
        </w:rPr>
        <w:t>a</w:t>
      </w:r>
      <w:r>
        <w:rPr>
          <w:spacing w:val="-13"/>
          <w:sz w:val="20"/>
        </w:rPr>
        <w:t> </w:t>
      </w:r>
      <w:r>
        <w:rPr>
          <w:sz w:val="20"/>
        </w:rPr>
        <w:t>gang</w:t>
      </w:r>
      <w:r>
        <w:rPr>
          <w:spacing w:val="-13"/>
          <w:sz w:val="20"/>
        </w:rPr>
        <w:t> </w:t>
      </w:r>
      <w:r>
        <w:rPr>
          <w:sz w:val="20"/>
        </w:rPr>
        <w:t>to</w:t>
      </w:r>
      <w:r>
        <w:rPr>
          <w:spacing w:val="-14"/>
          <w:sz w:val="20"/>
        </w:rPr>
        <w:t> </w:t>
      </w:r>
      <w:r>
        <w:rPr>
          <w:sz w:val="20"/>
        </w:rPr>
        <w:t>be</w:t>
      </w:r>
      <w:r>
        <w:rPr>
          <w:spacing w:val="-13"/>
          <w:sz w:val="20"/>
        </w:rPr>
        <w:t> </w:t>
      </w:r>
      <w:r>
        <w:rPr>
          <w:sz w:val="20"/>
        </w:rPr>
        <w:t>carrying</w:t>
      </w:r>
      <w:r>
        <w:rPr>
          <w:spacing w:val="-14"/>
          <w:sz w:val="20"/>
        </w:rPr>
        <w:t> </w:t>
      </w:r>
      <w:r>
        <w:rPr>
          <w:sz w:val="20"/>
        </w:rPr>
        <w:t>drugs</w:t>
      </w:r>
      <w:r>
        <w:rPr>
          <w:spacing w:val="-13"/>
          <w:sz w:val="20"/>
        </w:rPr>
        <w:t> </w:t>
      </w:r>
      <w:r>
        <w:rPr>
          <w:sz w:val="20"/>
        </w:rPr>
        <w:t>and</w:t>
      </w:r>
      <w:r>
        <w:rPr>
          <w:spacing w:val="-13"/>
          <w:sz w:val="20"/>
        </w:rPr>
        <w:t> </w:t>
      </w:r>
      <w:r>
        <w:rPr>
          <w:sz w:val="20"/>
        </w:rPr>
        <w:t>transporting</w:t>
      </w:r>
      <w:r>
        <w:rPr>
          <w:spacing w:val="-14"/>
          <w:sz w:val="20"/>
        </w:rPr>
        <w:t> </w:t>
      </w:r>
      <w:r>
        <w:rPr>
          <w:sz w:val="20"/>
        </w:rPr>
        <w:t>them</w:t>
      </w:r>
      <w:r>
        <w:rPr>
          <w:spacing w:val="-13"/>
          <w:sz w:val="20"/>
        </w:rPr>
        <w:t> </w:t>
      </w:r>
      <w:r>
        <w:rPr>
          <w:sz w:val="20"/>
        </w:rPr>
        <w:t>from</w:t>
      </w:r>
      <w:r>
        <w:rPr>
          <w:spacing w:val="-14"/>
          <w:sz w:val="20"/>
        </w:rPr>
        <w:t> </w:t>
      </w:r>
      <w:r>
        <w:rPr>
          <w:sz w:val="20"/>
        </w:rPr>
        <w:t>an</w:t>
      </w:r>
      <w:r>
        <w:rPr>
          <w:spacing w:val="-13"/>
          <w:sz w:val="20"/>
        </w:rPr>
        <w:t> </w:t>
      </w:r>
      <w:r>
        <w:rPr>
          <w:sz w:val="20"/>
        </w:rPr>
        <w:t>urban</w:t>
      </w:r>
      <w:r>
        <w:rPr>
          <w:spacing w:val="-13"/>
          <w:sz w:val="20"/>
        </w:rPr>
        <w:t> </w:t>
      </w:r>
      <w:r>
        <w:rPr>
          <w:sz w:val="20"/>
        </w:rPr>
        <w:t>hub</w:t>
      </w:r>
      <w:r>
        <w:rPr>
          <w:spacing w:val="-14"/>
          <w:sz w:val="20"/>
        </w:rPr>
        <w:t> </w:t>
      </w:r>
      <w:r>
        <w:rPr>
          <w:sz w:val="20"/>
        </w:rPr>
        <w:t>to</w:t>
      </w:r>
      <w:r>
        <w:rPr>
          <w:spacing w:val="-13"/>
          <w:sz w:val="20"/>
        </w:rPr>
        <w:t> </w:t>
      </w:r>
      <w:r>
        <w:rPr>
          <w:sz w:val="20"/>
        </w:rPr>
        <w:t>another</w:t>
      </w:r>
      <w:r>
        <w:rPr>
          <w:spacing w:val="-14"/>
          <w:sz w:val="20"/>
        </w:rPr>
        <w:t> </w:t>
      </w:r>
      <w:r>
        <w:rPr>
          <w:sz w:val="20"/>
        </w:rPr>
        <w:t>area,</w:t>
      </w:r>
      <w:r>
        <w:rPr>
          <w:spacing w:val="-13"/>
          <w:sz w:val="20"/>
        </w:rPr>
        <w:t> </w:t>
      </w:r>
      <w:r>
        <w:rPr>
          <w:sz w:val="20"/>
        </w:rPr>
        <w:t>such</w:t>
      </w:r>
      <w:r>
        <w:rPr>
          <w:spacing w:val="-13"/>
          <w:sz w:val="20"/>
        </w:rPr>
        <w:t> </w:t>
      </w:r>
      <w:r>
        <w:rPr>
          <w:sz w:val="20"/>
        </w:rPr>
        <w:t>as</w:t>
      </w:r>
      <w:r>
        <w:rPr>
          <w:spacing w:val="-14"/>
          <w:sz w:val="20"/>
        </w:rPr>
        <w:t> </w:t>
      </w:r>
      <w:r>
        <w:rPr>
          <w:sz w:val="20"/>
        </w:rPr>
        <w:t>a</w:t>
      </w:r>
      <w:r>
        <w:rPr>
          <w:spacing w:val="-13"/>
          <w:sz w:val="20"/>
        </w:rPr>
        <w:t> </w:t>
      </w:r>
      <w:r>
        <w:rPr>
          <w:sz w:val="20"/>
        </w:rPr>
        <w:t>more rural</w:t>
      </w:r>
      <w:r>
        <w:rPr>
          <w:spacing w:val="-8"/>
          <w:sz w:val="20"/>
        </w:rPr>
        <w:t> </w:t>
      </w:r>
      <w:r>
        <w:rPr>
          <w:sz w:val="20"/>
        </w:rPr>
        <w:t>setting</w:t>
      </w:r>
      <w:r>
        <w:rPr>
          <w:spacing w:val="-8"/>
          <w:sz w:val="20"/>
        </w:rPr>
        <w:t> </w:t>
      </w:r>
      <w:r>
        <w:rPr>
          <w:sz w:val="20"/>
        </w:rPr>
        <w:t>or</w:t>
      </w:r>
      <w:r>
        <w:rPr>
          <w:spacing w:val="-8"/>
          <w:sz w:val="20"/>
        </w:rPr>
        <w:t> </w:t>
      </w:r>
      <w:r>
        <w:rPr>
          <w:sz w:val="20"/>
        </w:rPr>
        <w:t>seaside</w:t>
      </w:r>
      <w:r>
        <w:rPr>
          <w:spacing w:val="-8"/>
          <w:sz w:val="20"/>
        </w:rPr>
        <w:t> </w:t>
      </w:r>
      <w:r>
        <w:rPr>
          <w:sz w:val="20"/>
        </w:rPr>
        <w:t>town.</w:t>
      </w:r>
      <w:r>
        <w:rPr>
          <w:spacing w:val="41"/>
          <w:sz w:val="20"/>
        </w:rPr>
        <w:t> </w:t>
      </w:r>
      <w:r>
        <w:rPr>
          <w:sz w:val="20"/>
        </w:rPr>
        <w:t>It</w:t>
      </w:r>
      <w:r>
        <w:rPr>
          <w:spacing w:val="-8"/>
          <w:sz w:val="20"/>
        </w:rPr>
        <w:t> </w:t>
      </w:r>
      <w:r>
        <w:rPr>
          <w:sz w:val="20"/>
        </w:rPr>
        <w:t>is</w:t>
      </w:r>
      <w:r>
        <w:rPr>
          <w:spacing w:val="-8"/>
          <w:sz w:val="20"/>
        </w:rPr>
        <w:t> </w:t>
      </w:r>
      <w:r>
        <w:rPr>
          <w:sz w:val="20"/>
        </w:rPr>
        <w:t>possible</w:t>
      </w:r>
      <w:r>
        <w:rPr>
          <w:spacing w:val="-7"/>
          <w:sz w:val="20"/>
        </w:rPr>
        <w:t> </w:t>
      </w:r>
      <w:r>
        <w:rPr>
          <w:sz w:val="20"/>
        </w:rPr>
        <w:t>that</w:t>
      </w:r>
      <w:r>
        <w:rPr>
          <w:spacing w:val="-8"/>
          <w:sz w:val="20"/>
        </w:rPr>
        <w:t> </w:t>
      </w:r>
      <w:r>
        <w:rPr>
          <w:sz w:val="20"/>
        </w:rPr>
        <w:t>this</w:t>
      </w:r>
      <w:r>
        <w:rPr>
          <w:spacing w:val="-8"/>
          <w:sz w:val="20"/>
        </w:rPr>
        <w:t> </w:t>
      </w:r>
      <w:r>
        <w:rPr>
          <w:sz w:val="20"/>
        </w:rPr>
        <w:t>may</w:t>
      </w:r>
      <w:r>
        <w:rPr>
          <w:spacing w:val="-8"/>
          <w:sz w:val="20"/>
        </w:rPr>
        <w:t> </w:t>
      </w:r>
      <w:r>
        <w:rPr>
          <w:sz w:val="20"/>
        </w:rPr>
        <w:t>involve</w:t>
      </w:r>
      <w:r>
        <w:rPr>
          <w:spacing w:val="-8"/>
          <w:sz w:val="20"/>
        </w:rPr>
        <w:t> </w:t>
      </w:r>
      <w:r>
        <w:rPr>
          <w:sz w:val="20"/>
        </w:rPr>
        <w:t>a</w:t>
      </w:r>
      <w:r>
        <w:rPr>
          <w:spacing w:val="-8"/>
          <w:sz w:val="20"/>
        </w:rPr>
        <w:t> </w:t>
      </w:r>
      <w:r>
        <w:rPr>
          <w:sz w:val="20"/>
        </w:rPr>
        <w:t>journey</w:t>
      </w:r>
      <w:r>
        <w:rPr>
          <w:spacing w:val="-8"/>
          <w:sz w:val="20"/>
        </w:rPr>
        <w:t> </w:t>
      </w:r>
      <w:r>
        <w:rPr>
          <w:sz w:val="20"/>
        </w:rPr>
        <w:t>alone</w:t>
      </w:r>
      <w:r>
        <w:rPr>
          <w:spacing w:val="-8"/>
          <w:sz w:val="20"/>
        </w:rPr>
        <w:t> </w:t>
      </w:r>
      <w:r>
        <w:rPr>
          <w:sz w:val="20"/>
        </w:rPr>
        <w:t>on</w:t>
      </w:r>
      <w:r>
        <w:rPr>
          <w:spacing w:val="-8"/>
          <w:sz w:val="20"/>
        </w:rPr>
        <w:t> </w:t>
      </w:r>
      <w:r>
        <w:rPr>
          <w:sz w:val="20"/>
        </w:rPr>
        <w:t>a</w:t>
      </w:r>
      <w:r>
        <w:rPr>
          <w:spacing w:val="-8"/>
          <w:sz w:val="20"/>
        </w:rPr>
        <w:t> </w:t>
      </w:r>
      <w:r>
        <w:rPr>
          <w:sz w:val="20"/>
        </w:rPr>
        <w:t>bus</w:t>
      </w:r>
      <w:r>
        <w:rPr>
          <w:spacing w:val="-8"/>
          <w:sz w:val="20"/>
        </w:rPr>
        <w:t> </w:t>
      </w:r>
      <w:r>
        <w:rPr>
          <w:sz w:val="20"/>
        </w:rPr>
        <w:t>or</w:t>
      </w:r>
      <w:r>
        <w:rPr>
          <w:spacing w:val="-8"/>
          <w:sz w:val="20"/>
        </w:rPr>
        <w:t> </w:t>
      </w:r>
      <w:r>
        <w:rPr>
          <w:sz w:val="20"/>
        </w:rPr>
        <w:t>train</w:t>
      </w:r>
      <w:r>
        <w:rPr>
          <w:spacing w:val="-8"/>
          <w:sz w:val="20"/>
        </w:rPr>
        <w:t> </w:t>
      </w:r>
      <w:r>
        <w:rPr>
          <w:sz w:val="20"/>
        </w:rPr>
        <w:t>and</w:t>
      </w:r>
      <w:r>
        <w:rPr>
          <w:spacing w:val="-7"/>
          <w:sz w:val="20"/>
        </w:rPr>
        <w:t> </w:t>
      </w:r>
      <w:r>
        <w:rPr>
          <w:sz w:val="20"/>
        </w:rPr>
        <w:t>a</w:t>
      </w:r>
      <w:r>
        <w:rPr>
          <w:spacing w:val="-8"/>
          <w:sz w:val="20"/>
        </w:rPr>
        <w:t> </w:t>
      </w:r>
      <w:r>
        <w:rPr>
          <w:sz w:val="20"/>
        </w:rPr>
        <w:t>stay</w:t>
      </w:r>
    </w:p>
    <w:p>
      <w:pPr>
        <w:spacing w:line="237" w:lineRule="auto" w:before="0"/>
        <w:ind w:left="186" w:right="695" w:firstLine="0"/>
        <w:jc w:val="left"/>
        <w:rPr>
          <w:sz w:val="20"/>
        </w:rPr>
      </w:pPr>
      <w:r>
        <w:rPr>
          <w:sz w:val="20"/>
        </w:rPr>
        <w:t>overnight.</w:t>
      </w:r>
      <w:r>
        <w:rPr>
          <w:spacing w:val="-14"/>
          <w:sz w:val="20"/>
        </w:rPr>
        <w:t> </w:t>
      </w:r>
      <w:r>
        <w:rPr>
          <w:sz w:val="20"/>
        </w:rPr>
        <w:t>There</w:t>
      </w:r>
      <w:r>
        <w:rPr>
          <w:spacing w:val="-15"/>
          <w:sz w:val="20"/>
        </w:rPr>
        <w:t> </w:t>
      </w:r>
      <w:r>
        <w:rPr>
          <w:sz w:val="20"/>
        </w:rPr>
        <w:t>are</w:t>
      </w:r>
      <w:r>
        <w:rPr>
          <w:spacing w:val="-14"/>
          <w:sz w:val="20"/>
        </w:rPr>
        <w:t> </w:t>
      </w:r>
      <w:r>
        <w:rPr>
          <w:sz w:val="20"/>
        </w:rPr>
        <w:t>multiple</w:t>
      </w:r>
      <w:r>
        <w:rPr>
          <w:spacing w:val="-15"/>
          <w:sz w:val="20"/>
        </w:rPr>
        <w:t> </w:t>
      </w:r>
      <w:r>
        <w:rPr>
          <w:sz w:val="20"/>
        </w:rPr>
        <w:t>reasons</w:t>
      </w:r>
      <w:r>
        <w:rPr>
          <w:spacing w:val="-15"/>
          <w:sz w:val="20"/>
        </w:rPr>
        <w:t> </w:t>
      </w:r>
      <w:r>
        <w:rPr>
          <w:sz w:val="20"/>
        </w:rPr>
        <w:t>why</w:t>
      </w:r>
      <w:r>
        <w:rPr>
          <w:spacing w:val="-14"/>
          <w:sz w:val="20"/>
        </w:rPr>
        <w:t> </w:t>
      </w:r>
      <w:r>
        <w:rPr>
          <w:sz w:val="20"/>
        </w:rPr>
        <w:t>a</w:t>
      </w:r>
      <w:r>
        <w:rPr>
          <w:spacing w:val="-15"/>
          <w:sz w:val="20"/>
        </w:rPr>
        <w:t> </w:t>
      </w:r>
      <w:r>
        <w:rPr>
          <w:sz w:val="20"/>
        </w:rPr>
        <w:t>young</w:t>
      </w:r>
      <w:r>
        <w:rPr>
          <w:spacing w:val="-14"/>
          <w:sz w:val="20"/>
        </w:rPr>
        <w:t> </w:t>
      </w:r>
      <w:r>
        <w:rPr>
          <w:sz w:val="20"/>
        </w:rPr>
        <w:t>person</w:t>
      </w:r>
      <w:r>
        <w:rPr>
          <w:spacing w:val="-15"/>
          <w:sz w:val="20"/>
        </w:rPr>
        <w:t> </w:t>
      </w:r>
      <w:r>
        <w:rPr>
          <w:sz w:val="20"/>
        </w:rPr>
        <w:t>or</w:t>
      </w:r>
      <w:r>
        <w:rPr>
          <w:spacing w:val="-15"/>
          <w:sz w:val="20"/>
        </w:rPr>
        <w:t> </w:t>
      </w:r>
      <w:r>
        <w:rPr>
          <w:sz w:val="20"/>
        </w:rPr>
        <w:t>child</w:t>
      </w:r>
      <w:r>
        <w:rPr>
          <w:spacing w:val="-14"/>
          <w:sz w:val="20"/>
        </w:rPr>
        <w:t> </w:t>
      </w:r>
      <w:r>
        <w:rPr>
          <w:sz w:val="20"/>
        </w:rPr>
        <w:t>may</w:t>
      </w:r>
      <w:r>
        <w:rPr>
          <w:spacing w:val="-15"/>
          <w:sz w:val="20"/>
        </w:rPr>
        <w:t> </w:t>
      </w:r>
      <w:r>
        <w:rPr>
          <w:sz w:val="20"/>
        </w:rPr>
        <w:t>wish</w:t>
      </w:r>
      <w:r>
        <w:rPr>
          <w:spacing w:val="-14"/>
          <w:sz w:val="20"/>
        </w:rPr>
        <w:t> </w:t>
      </w:r>
      <w:r>
        <w:rPr>
          <w:sz w:val="20"/>
        </w:rPr>
        <w:t>to</w:t>
      </w:r>
      <w:r>
        <w:rPr>
          <w:spacing w:val="-15"/>
          <w:sz w:val="20"/>
        </w:rPr>
        <w:t> </w:t>
      </w:r>
      <w:r>
        <w:rPr>
          <w:sz w:val="20"/>
        </w:rPr>
        <w:t>be</w:t>
      </w:r>
      <w:r>
        <w:rPr>
          <w:spacing w:val="-14"/>
          <w:sz w:val="20"/>
        </w:rPr>
        <w:t> </w:t>
      </w:r>
      <w:r>
        <w:rPr>
          <w:sz w:val="20"/>
        </w:rPr>
        <w:t>part</w:t>
      </w:r>
      <w:r>
        <w:rPr>
          <w:spacing w:val="-15"/>
          <w:sz w:val="20"/>
        </w:rPr>
        <w:t> </w:t>
      </w:r>
      <w:r>
        <w:rPr>
          <w:sz w:val="20"/>
        </w:rPr>
        <w:t>of</w:t>
      </w:r>
      <w:r>
        <w:rPr>
          <w:spacing w:val="-15"/>
          <w:sz w:val="20"/>
        </w:rPr>
        <w:t> </w:t>
      </w:r>
      <w:r>
        <w:rPr>
          <w:sz w:val="20"/>
        </w:rPr>
        <w:t>a</w:t>
      </w:r>
      <w:r>
        <w:rPr>
          <w:spacing w:val="-14"/>
          <w:sz w:val="20"/>
        </w:rPr>
        <w:t> </w:t>
      </w:r>
      <w:r>
        <w:rPr>
          <w:sz w:val="20"/>
        </w:rPr>
        <w:t>gang,</w:t>
      </w:r>
      <w:r>
        <w:rPr>
          <w:spacing w:val="-15"/>
          <w:sz w:val="20"/>
        </w:rPr>
        <w:t> </w:t>
      </w:r>
      <w:r>
        <w:rPr>
          <w:sz w:val="20"/>
        </w:rPr>
        <w:t>including</w:t>
      </w:r>
      <w:r>
        <w:rPr>
          <w:spacing w:val="-14"/>
          <w:sz w:val="20"/>
        </w:rPr>
        <w:t> </w:t>
      </w:r>
      <w:r>
        <w:rPr>
          <w:sz w:val="20"/>
        </w:rPr>
        <w:t>but</w:t>
      </w:r>
      <w:r>
        <w:rPr>
          <w:spacing w:val="-15"/>
          <w:sz w:val="20"/>
        </w:rPr>
        <w:t> </w:t>
      </w:r>
      <w:r>
        <w:rPr>
          <w:sz w:val="20"/>
        </w:rPr>
        <w:t>not</w:t>
      </w:r>
      <w:r>
        <w:rPr>
          <w:spacing w:val="-15"/>
          <w:sz w:val="20"/>
        </w:rPr>
        <w:t> </w:t>
      </w:r>
      <w:r>
        <w:rPr>
          <w:sz w:val="20"/>
        </w:rPr>
        <w:t>limited to:</w:t>
      </w:r>
    </w:p>
    <w:p>
      <w:pPr>
        <w:pStyle w:val="ListParagraph"/>
        <w:numPr>
          <w:ilvl w:val="0"/>
          <w:numId w:val="15"/>
        </w:numPr>
        <w:tabs>
          <w:tab w:pos="989" w:val="left" w:leader="none"/>
          <w:tab w:pos="990" w:val="left" w:leader="none"/>
        </w:tabs>
        <w:spacing w:line="240" w:lineRule="auto" w:before="143" w:after="0"/>
        <w:ind w:left="989" w:right="0" w:hanging="268"/>
        <w:jc w:val="left"/>
        <w:rPr>
          <w:sz w:val="20"/>
        </w:rPr>
      </w:pPr>
      <w:r>
        <w:rPr>
          <w:sz w:val="20"/>
        </w:rPr>
        <w:t>To gain</w:t>
      </w:r>
      <w:r>
        <w:rPr>
          <w:spacing w:val="-7"/>
          <w:sz w:val="20"/>
        </w:rPr>
        <w:t> </w:t>
      </w:r>
      <w:r>
        <w:rPr>
          <w:sz w:val="20"/>
        </w:rPr>
        <w:t>respect</w:t>
      </w:r>
    </w:p>
    <w:p>
      <w:pPr>
        <w:pStyle w:val="ListParagraph"/>
        <w:numPr>
          <w:ilvl w:val="0"/>
          <w:numId w:val="15"/>
        </w:numPr>
        <w:tabs>
          <w:tab w:pos="989" w:val="left" w:leader="none"/>
          <w:tab w:pos="990" w:val="left" w:leader="none"/>
        </w:tabs>
        <w:spacing w:line="240" w:lineRule="auto" w:before="144" w:after="0"/>
        <w:ind w:left="989" w:right="0" w:hanging="268"/>
        <w:jc w:val="left"/>
        <w:rPr>
          <w:sz w:val="20"/>
        </w:rPr>
      </w:pPr>
      <w:r>
        <w:rPr>
          <w:sz w:val="20"/>
        </w:rPr>
        <w:t>To be protected from another gang or</w:t>
      </w:r>
      <w:r>
        <w:rPr>
          <w:spacing w:val="-26"/>
          <w:sz w:val="20"/>
        </w:rPr>
        <w:t> </w:t>
      </w:r>
      <w:r>
        <w:rPr>
          <w:sz w:val="20"/>
        </w:rPr>
        <w:t>bullies</w:t>
      </w:r>
    </w:p>
    <w:p>
      <w:pPr>
        <w:pStyle w:val="ListParagraph"/>
        <w:numPr>
          <w:ilvl w:val="0"/>
          <w:numId w:val="15"/>
        </w:numPr>
        <w:tabs>
          <w:tab w:pos="989" w:val="left" w:leader="none"/>
          <w:tab w:pos="990" w:val="left" w:leader="none"/>
        </w:tabs>
        <w:spacing w:line="240" w:lineRule="auto" w:before="145" w:after="0"/>
        <w:ind w:left="989" w:right="0" w:hanging="268"/>
        <w:jc w:val="left"/>
        <w:rPr>
          <w:sz w:val="20"/>
        </w:rPr>
      </w:pPr>
      <w:r>
        <w:rPr>
          <w:sz w:val="20"/>
        </w:rPr>
        <w:t>Pressured into joining, wanting to fit</w:t>
      </w:r>
      <w:r>
        <w:rPr>
          <w:spacing w:val="-22"/>
          <w:sz w:val="20"/>
        </w:rPr>
        <w:t> </w:t>
      </w:r>
      <w:r>
        <w:rPr>
          <w:sz w:val="20"/>
        </w:rPr>
        <w:t>in</w:t>
      </w:r>
    </w:p>
    <w:p>
      <w:pPr>
        <w:pStyle w:val="ListParagraph"/>
        <w:numPr>
          <w:ilvl w:val="0"/>
          <w:numId w:val="15"/>
        </w:numPr>
        <w:tabs>
          <w:tab w:pos="989" w:val="left" w:leader="none"/>
          <w:tab w:pos="990" w:val="left" w:leader="none"/>
        </w:tabs>
        <w:spacing w:line="240" w:lineRule="auto" w:before="145" w:after="0"/>
        <w:ind w:left="989" w:right="0" w:hanging="268"/>
        <w:jc w:val="left"/>
        <w:rPr>
          <w:sz w:val="20"/>
        </w:rPr>
      </w:pPr>
      <w:r>
        <w:rPr>
          <w:sz w:val="20"/>
        </w:rPr>
        <w:t>School</w:t>
      </w:r>
      <w:r>
        <w:rPr>
          <w:spacing w:val="-4"/>
          <w:sz w:val="20"/>
        </w:rPr>
        <w:t> </w:t>
      </w:r>
      <w:r>
        <w:rPr>
          <w:sz w:val="20"/>
        </w:rPr>
        <w:t>exclusion</w:t>
      </w:r>
    </w:p>
    <w:p>
      <w:pPr>
        <w:pStyle w:val="ListParagraph"/>
        <w:numPr>
          <w:ilvl w:val="0"/>
          <w:numId w:val="15"/>
        </w:numPr>
        <w:tabs>
          <w:tab w:pos="989" w:val="left" w:leader="none"/>
          <w:tab w:pos="990" w:val="left" w:leader="none"/>
        </w:tabs>
        <w:spacing w:line="391" w:lineRule="auto" w:before="144" w:after="0"/>
        <w:ind w:left="186" w:right="5673" w:firstLine="535"/>
        <w:jc w:val="left"/>
        <w:rPr>
          <w:sz w:val="20"/>
        </w:rPr>
      </w:pPr>
      <w:r>
        <w:rPr>
          <w:sz w:val="20"/>
        </w:rPr>
        <w:t>To</w:t>
      </w:r>
      <w:r>
        <w:rPr>
          <w:spacing w:val="-13"/>
          <w:sz w:val="20"/>
        </w:rPr>
        <w:t> </w:t>
      </w:r>
      <w:r>
        <w:rPr>
          <w:sz w:val="20"/>
        </w:rPr>
        <w:t>earn</w:t>
      </w:r>
      <w:r>
        <w:rPr>
          <w:spacing w:val="-12"/>
          <w:sz w:val="20"/>
        </w:rPr>
        <w:t> </w:t>
      </w:r>
      <w:r>
        <w:rPr>
          <w:sz w:val="20"/>
        </w:rPr>
        <w:t>money</w:t>
      </w:r>
      <w:r>
        <w:rPr>
          <w:spacing w:val="-12"/>
          <w:sz w:val="20"/>
        </w:rPr>
        <w:t> </w:t>
      </w:r>
      <w:r>
        <w:rPr>
          <w:sz w:val="20"/>
        </w:rPr>
        <w:t>and</w:t>
      </w:r>
      <w:r>
        <w:rPr>
          <w:spacing w:val="-12"/>
          <w:sz w:val="20"/>
        </w:rPr>
        <w:t> </w:t>
      </w:r>
      <w:r>
        <w:rPr>
          <w:sz w:val="20"/>
        </w:rPr>
        <w:t>feel</w:t>
      </w:r>
      <w:r>
        <w:rPr>
          <w:spacing w:val="-12"/>
          <w:sz w:val="20"/>
        </w:rPr>
        <w:t> </w:t>
      </w:r>
      <w:r>
        <w:rPr>
          <w:sz w:val="20"/>
        </w:rPr>
        <w:t>this</w:t>
      </w:r>
      <w:r>
        <w:rPr>
          <w:spacing w:val="-12"/>
          <w:sz w:val="20"/>
        </w:rPr>
        <w:t> </w:t>
      </w:r>
      <w:r>
        <w:rPr>
          <w:sz w:val="20"/>
        </w:rPr>
        <w:t>is</w:t>
      </w:r>
      <w:r>
        <w:rPr>
          <w:spacing w:val="-12"/>
          <w:sz w:val="20"/>
        </w:rPr>
        <w:t> </w:t>
      </w:r>
      <w:r>
        <w:rPr>
          <w:sz w:val="20"/>
        </w:rPr>
        <w:t>a</w:t>
      </w:r>
      <w:r>
        <w:rPr>
          <w:spacing w:val="-12"/>
          <w:sz w:val="20"/>
        </w:rPr>
        <w:t> </w:t>
      </w:r>
      <w:r>
        <w:rPr>
          <w:sz w:val="20"/>
        </w:rPr>
        <w:t>good</w:t>
      </w:r>
      <w:r>
        <w:rPr>
          <w:spacing w:val="-12"/>
          <w:sz w:val="20"/>
        </w:rPr>
        <w:t> </w:t>
      </w:r>
      <w:r>
        <w:rPr>
          <w:sz w:val="20"/>
        </w:rPr>
        <w:t>way</w:t>
      </w:r>
      <w:r>
        <w:rPr>
          <w:spacing w:val="-13"/>
          <w:sz w:val="20"/>
        </w:rPr>
        <w:t> </w:t>
      </w:r>
      <w:r>
        <w:rPr>
          <w:sz w:val="20"/>
        </w:rPr>
        <w:t>of</w:t>
      </w:r>
      <w:r>
        <w:rPr>
          <w:spacing w:val="-12"/>
          <w:sz w:val="20"/>
        </w:rPr>
        <w:t> </w:t>
      </w:r>
      <w:r>
        <w:rPr>
          <w:sz w:val="20"/>
        </w:rPr>
        <w:t>doing</w:t>
      </w:r>
      <w:r>
        <w:rPr>
          <w:spacing w:val="-12"/>
          <w:sz w:val="20"/>
        </w:rPr>
        <w:t> </w:t>
      </w:r>
      <w:r>
        <w:rPr>
          <w:sz w:val="20"/>
        </w:rPr>
        <w:t>so Some</w:t>
      </w:r>
      <w:r>
        <w:rPr>
          <w:spacing w:val="-7"/>
          <w:sz w:val="20"/>
        </w:rPr>
        <w:t> </w:t>
      </w:r>
      <w:r>
        <w:rPr>
          <w:sz w:val="20"/>
        </w:rPr>
        <w:t>of</w:t>
      </w:r>
      <w:r>
        <w:rPr>
          <w:spacing w:val="-6"/>
          <w:sz w:val="20"/>
        </w:rPr>
        <w:t> </w:t>
      </w:r>
      <w:r>
        <w:rPr>
          <w:sz w:val="20"/>
        </w:rPr>
        <w:t>the</w:t>
      </w:r>
      <w:r>
        <w:rPr>
          <w:spacing w:val="-7"/>
          <w:sz w:val="20"/>
        </w:rPr>
        <w:t> </w:t>
      </w:r>
      <w:r>
        <w:rPr>
          <w:sz w:val="20"/>
        </w:rPr>
        <w:t>signs</w:t>
      </w:r>
      <w:r>
        <w:rPr>
          <w:spacing w:val="-6"/>
          <w:sz w:val="20"/>
        </w:rPr>
        <w:t> </w:t>
      </w:r>
      <w:r>
        <w:rPr>
          <w:sz w:val="20"/>
        </w:rPr>
        <w:t>of</w:t>
      </w:r>
      <w:r>
        <w:rPr>
          <w:spacing w:val="-7"/>
          <w:sz w:val="20"/>
        </w:rPr>
        <w:t> </w:t>
      </w:r>
      <w:r>
        <w:rPr>
          <w:sz w:val="20"/>
        </w:rPr>
        <w:t>criminal</w:t>
      </w:r>
      <w:r>
        <w:rPr>
          <w:spacing w:val="-6"/>
          <w:sz w:val="20"/>
        </w:rPr>
        <w:t> </w:t>
      </w:r>
      <w:r>
        <w:rPr>
          <w:sz w:val="20"/>
        </w:rPr>
        <w:t>exploitation</w:t>
      </w:r>
      <w:r>
        <w:rPr>
          <w:spacing w:val="-7"/>
          <w:sz w:val="20"/>
        </w:rPr>
        <w:t> </w:t>
      </w:r>
      <w:r>
        <w:rPr>
          <w:sz w:val="20"/>
        </w:rPr>
        <w:t>could</w:t>
      </w:r>
      <w:r>
        <w:rPr>
          <w:spacing w:val="-6"/>
          <w:sz w:val="20"/>
        </w:rPr>
        <w:t> </w:t>
      </w:r>
      <w:r>
        <w:rPr>
          <w:sz w:val="20"/>
        </w:rPr>
        <w:t>be:</w:t>
      </w:r>
    </w:p>
    <w:p>
      <w:pPr>
        <w:pStyle w:val="ListParagraph"/>
        <w:numPr>
          <w:ilvl w:val="0"/>
          <w:numId w:val="15"/>
        </w:numPr>
        <w:tabs>
          <w:tab w:pos="989" w:val="left" w:leader="none"/>
          <w:tab w:pos="990" w:val="left" w:leader="none"/>
        </w:tabs>
        <w:spacing w:line="229" w:lineRule="exact" w:before="0" w:after="0"/>
        <w:ind w:left="989" w:right="0" w:hanging="268"/>
        <w:jc w:val="left"/>
        <w:rPr>
          <w:sz w:val="20"/>
        </w:rPr>
      </w:pPr>
      <w:r>
        <w:rPr>
          <w:sz w:val="20"/>
        </w:rPr>
        <w:t>Continued absence at</w:t>
      </w:r>
      <w:r>
        <w:rPr>
          <w:spacing w:val="-10"/>
          <w:sz w:val="20"/>
        </w:rPr>
        <w:t> </w:t>
      </w:r>
      <w:r>
        <w:rPr>
          <w:sz w:val="20"/>
        </w:rPr>
        <w:t>school</w:t>
      </w:r>
    </w:p>
    <w:p>
      <w:pPr>
        <w:pStyle w:val="ListParagraph"/>
        <w:numPr>
          <w:ilvl w:val="0"/>
          <w:numId w:val="15"/>
        </w:numPr>
        <w:tabs>
          <w:tab w:pos="989" w:val="left" w:leader="none"/>
          <w:tab w:pos="990" w:val="left" w:leader="none"/>
        </w:tabs>
        <w:spacing w:line="240" w:lineRule="auto" w:before="145" w:after="0"/>
        <w:ind w:left="989" w:right="0" w:hanging="268"/>
        <w:jc w:val="left"/>
        <w:rPr>
          <w:sz w:val="20"/>
        </w:rPr>
      </w:pPr>
      <w:r>
        <w:rPr>
          <w:sz w:val="20"/>
        </w:rPr>
        <w:t>Hanging around with older</w:t>
      </w:r>
      <w:r>
        <w:rPr>
          <w:spacing w:val="-15"/>
          <w:sz w:val="20"/>
        </w:rPr>
        <w:t> </w:t>
      </w:r>
      <w:r>
        <w:rPr>
          <w:sz w:val="20"/>
        </w:rPr>
        <w:t>people</w:t>
      </w:r>
    </w:p>
    <w:p>
      <w:pPr>
        <w:pStyle w:val="ListParagraph"/>
        <w:numPr>
          <w:ilvl w:val="0"/>
          <w:numId w:val="15"/>
        </w:numPr>
        <w:tabs>
          <w:tab w:pos="989" w:val="left" w:leader="none"/>
          <w:tab w:pos="990" w:val="left" w:leader="none"/>
        </w:tabs>
        <w:spacing w:line="240" w:lineRule="auto" w:before="144" w:after="0"/>
        <w:ind w:left="989" w:right="0" w:hanging="268"/>
        <w:jc w:val="left"/>
        <w:rPr>
          <w:sz w:val="20"/>
        </w:rPr>
      </w:pPr>
      <w:r>
        <w:rPr>
          <w:sz w:val="20"/>
        </w:rPr>
        <w:t>Violence and</w:t>
      </w:r>
      <w:r>
        <w:rPr>
          <w:spacing w:val="-7"/>
          <w:sz w:val="20"/>
        </w:rPr>
        <w:t> </w:t>
      </w:r>
      <w:r>
        <w:rPr>
          <w:sz w:val="20"/>
        </w:rPr>
        <w:t>aggression</w:t>
      </w:r>
    </w:p>
    <w:p>
      <w:pPr>
        <w:pStyle w:val="ListParagraph"/>
        <w:numPr>
          <w:ilvl w:val="0"/>
          <w:numId w:val="15"/>
        </w:numPr>
        <w:tabs>
          <w:tab w:pos="989" w:val="left" w:leader="none"/>
          <w:tab w:pos="990" w:val="left" w:leader="none"/>
        </w:tabs>
        <w:spacing w:line="240" w:lineRule="auto" w:before="145" w:after="0"/>
        <w:ind w:left="989" w:right="0" w:hanging="268"/>
        <w:jc w:val="left"/>
        <w:rPr>
          <w:sz w:val="20"/>
        </w:rPr>
      </w:pPr>
      <w:r>
        <w:rPr>
          <w:sz w:val="20"/>
        </w:rPr>
        <w:t>Unexplained</w:t>
      </w:r>
      <w:r>
        <w:rPr>
          <w:spacing w:val="-4"/>
          <w:sz w:val="20"/>
        </w:rPr>
        <w:t> </w:t>
      </w:r>
      <w:r>
        <w:rPr>
          <w:sz w:val="20"/>
        </w:rPr>
        <w:t>money</w:t>
      </w:r>
    </w:p>
    <w:p>
      <w:pPr>
        <w:pStyle w:val="ListParagraph"/>
        <w:numPr>
          <w:ilvl w:val="0"/>
          <w:numId w:val="15"/>
        </w:numPr>
        <w:tabs>
          <w:tab w:pos="989" w:val="left" w:leader="none"/>
          <w:tab w:pos="990" w:val="left" w:leader="none"/>
        </w:tabs>
        <w:spacing w:line="240" w:lineRule="auto" w:before="144" w:after="0"/>
        <w:ind w:left="989" w:right="0" w:hanging="268"/>
        <w:jc w:val="left"/>
        <w:rPr>
          <w:sz w:val="20"/>
        </w:rPr>
      </w:pPr>
      <w:r>
        <w:rPr>
          <w:sz w:val="20"/>
        </w:rPr>
        <w:t>New slang</w:t>
      </w:r>
      <w:r>
        <w:rPr>
          <w:spacing w:val="-9"/>
          <w:sz w:val="20"/>
        </w:rPr>
        <w:t> </w:t>
      </w:r>
      <w:r>
        <w:rPr>
          <w:sz w:val="20"/>
        </w:rPr>
        <w:t>words</w:t>
      </w:r>
    </w:p>
    <w:p>
      <w:pPr>
        <w:pStyle w:val="ListParagraph"/>
        <w:numPr>
          <w:ilvl w:val="0"/>
          <w:numId w:val="15"/>
        </w:numPr>
        <w:tabs>
          <w:tab w:pos="989" w:val="left" w:leader="none"/>
          <w:tab w:pos="990" w:val="left" w:leader="none"/>
        </w:tabs>
        <w:spacing w:line="240" w:lineRule="auto" w:before="145" w:after="0"/>
        <w:ind w:left="989" w:right="0" w:hanging="268"/>
        <w:jc w:val="left"/>
        <w:rPr>
          <w:sz w:val="20"/>
        </w:rPr>
      </w:pPr>
      <w:r>
        <w:rPr>
          <w:sz w:val="20"/>
        </w:rPr>
        <w:t>Getting clothing or tattoos in gang</w:t>
      </w:r>
      <w:r>
        <w:rPr>
          <w:spacing w:val="-23"/>
          <w:sz w:val="20"/>
        </w:rPr>
        <w:t> </w:t>
      </w:r>
      <w:r>
        <w:rPr>
          <w:sz w:val="20"/>
        </w:rPr>
        <w:t>colours</w:t>
      </w:r>
    </w:p>
    <w:p>
      <w:pPr>
        <w:pStyle w:val="ListParagraph"/>
        <w:numPr>
          <w:ilvl w:val="0"/>
          <w:numId w:val="15"/>
        </w:numPr>
        <w:tabs>
          <w:tab w:pos="989" w:val="left" w:leader="none"/>
          <w:tab w:pos="990" w:val="left" w:leader="none"/>
        </w:tabs>
        <w:spacing w:line="240" w:lineRule="auto" w:before="144" w:after="0"/>
        <w:ind w:left="989" w:right="0" w:hanging="268"/>
        <w:jc w:val="left"/>
        <w:rPr>
          <w:sz w:val="20"/>
        </w:rPr>
      </w:pPr>
      <w:r>
        <w:rPr>
          <w:sz w:val="20"/>
        </w:rPr>
        <w:t>Staying out late and away</w:t>
      </w:r>
      <w:r>
        <w:rPr>
          <w:spacing w:val="-19"/>
          <w:sz w:val="20"/>
        </w:rPr>
        <w:t> </w:t>
      </w:r>
      <w:r>
        <w:rPr>
          <w:sz w:val="20"/>
        </w:rPr>
        <w:t>overnight</w:t>
      </w:r>
    </w:p>
    <w:p>
      <w:pPr>
        <w:pStyle w:val="ListParagraph"/>
        <w:numPr>
          <w:ilvl w:val="0"/>
          <w:numId w:val="15"/>
        </w:numPr>
        <w:tabs>
          <w:tab w:pos="989" w:val="left" w:leader="none"/>
          <w:tab w:pos="990" w:val="left" w:leader="none"/>
        </w:tabs>
        <w:spacing w:line="240" w:lineRule="auto" w:before="145" w:after="0"/>
        <w:ind w:left="989" w:right="0" w:hanging="268"/>
        <w:jc w:val="left"/>
        <w:rPr>
          <w:sz w:val="20"/>
        </w:rPr>
      </w:pPr>
      <w:r>
        <w:rPr>
          <w:sz w:val="20"/>
        </w:rPr>
        <w:t>Being</w:t>
      </w:r>
      <w:r>
        <w:rPr>
          <w:spacing w:val="-4"/>
          <w:sz w:val="20"/>
        </w:rPr>
        <w:t> </w:t>
      </w:r>
      <w:r>
        <w:rPr>
          <w:sz w:val="20"/>
        </w:rPr>
        <w:t>secretive</w:t>
      </w:r>
    </w:p>
    <w:p>
      <w:pPr>
        <w:pStyle w:val="ListParagraph"/>
        <w:numPr>
          <w:ilvl w:val="0"/>
          <w:numId w:val="15"/>
        </w:numPr>
        <w:tabs>
          <w:tab w:pos="989" w:val="left" w:leader="none"/>
          <w:tab w:pos="990" w:val="left" w:leader="none"/>
        </w:tabs>
        <w:spacing w:line="240" w:lineRule="auto" w:before="144" w:after="0"/>
        <w:ind w:left="989" w:right="0" w:hanging="268"/>
        <w:jc w:val="left"/>
        <w:rPr>
          <w:sz w:val="20"/>
        </w:rPr>
      </w:pPr>
      <w:r>
        <w:rPr>
          <w:sz w:val="20"/>
        </w:rPr>
        <w:t>Unexplained injuries and reluctance to seek medical</w:t>
      </w:r>
      <w:r>
        <w:rPr>
          <w:spacing w:val="-30"/>
          <w:sz w:val="20"/>
        </w:rPr>
        <w:t> </w:t>
      </w:r>
      <w:r>
        <w:rPr>
          <w:sz w:val="20"/>
        </w:rPr>
        <w:t>help</w:t>
      </w:r>
    </w:p>
    <w:p>
      <w:pPr>
        <w:spacing w:line="237" w:lineRule="auto" w:before="147"/>
        <w:ind w:left="186" w:right="661" w:firstLine="0"/>
        <w:jc w:val="left"/>
        <w:rPr>
          <w:sz w:val="20"/>
        </w:rPr>
      </w:pPr>
      <w:r>
        <w:rPr>
          <w:b/>
          <w:sz w:val="20"/>
        </w:rPr>
        <w:t>Female</w:t>
      </w:r>
      <w:r>
        <w:rPr>
          <w:b/>
          <w:spacing w:val="-22"/>
          <w:sz w:val="20"/>
        </w:rPr>
        <w:t> </w:t>
      </w:r>
      <w:r>
        <w:rPr>
          <w:b/>
          <w:sz w:val="20"/>
        </w:rPr>
        <w:t>Genital</w:t>
      </w:r>
      <w:r>
        <w:rPr>
          <w:b/>
          <w:spacing w:val="-21"/>
          <w:sz w:val="20"/>
        </w:rPr>
        <w:t> </w:t>
      </w:r>
      <w:r>
        <w:rPr>
          <w:b/>
          <w:sz w:val="20"/>
        </w:rPr>
        <w:t>Mutilation:</w:t>
      </w:r>
      <w:r>
        <w:rPr>
          <w:b/>
          <w:spacing w:val="-21"/>
          <w:sz w:val="20"/>
        </w:rPr>
        <w:t> </w:t>
      </w:r>
      <w:r>
        <w:rPr>
          <w:sz w:val="20"/>
        </w:rPr>
        <w:t>Female</w:t>
      </w:r>
      <w:r>
        <w:rPr>
          <w:spacing w:val="-21"/>
          <w:sz w:val="20"/>
        </w:rPr>
        <w:t> </w:t>
      </w:r>
      <w:r>
        <w:rPr>
          <w:sz w:val="20"/>
        </w:rPr>
        <w:t>Genital</w:t>
      </w:r>
      <w:r>
        <w:rPr>
          <w:spacing w:val="-20"/>
          <w:sz w:val="20"/>
        </w:rPr>
        <w:t> </w:t>
      </w:r>
      <w:r>
        <w:rPr>
          <w:sz w:val="20"/>
        </w:rPr>
        <w:t>Mutilation</w:t>
      </w:r>
      <w:r>
        <w:rPr>
          <w:spacing w:val="-21"/>
          <w:sz w:val="20"/>
        </w:rPr>
        <w:t> </w:t>
      </w:r>
      <w:r>
        <w:rPr>
          <w:sz w:val="20"/>
        </w:rPr>
        <w:t>is</w:t>
      </w:r>
      <w:r>
        <w:rPr>
          <w:spacing w:val="-20"/>
          <w:sz w:val="20"/>
        </w:rPr>
        <w:t> </w:t>
      </w:r>
      <w:r>
        <w:rPr>
          <w:sz w:val="20"/>
        </w:rPr>
        <w:t>the</w:t>
      </w:r>
      <w:r>
        <w:rPr>
          <w:spacing w:val="-21"/>
          <w:sz w:val="20"/>
        </w:rPr>
        <w:t> </w:t>
      </w:r>
      <w:r>
        <w:rPr>
          <w:sz w:val="20"/>
        </w:rPr>
        <w:t>removal</w:t>
      </w:r>
      <w:r>
        <w:rPr>
          <w:spacing w:val="-20"/>
          <w:sz w:val="20"/>
        </w:rPr>
        <w:t> </w:t>
      </w:r>
      <w:r>
        <w:rPr>
          <w:sz w:val="20"/>
        </w:rPr>
        <w:t>or</w:t>
      </w:r>
      <w:r>
        <w:rPr>
          <w:spacing w:val="-21"/>
          <w:sz w:val="20"/>
        </w:rPr>
        <w:t> </w:t>
      </w:r>
      <w:r>
        <w:rPr>
          <w:sz w:val="20"/>
        </w:rPr>
        <w:t>alteration</w:t>
      </w:r>
      <w:r>
        <w:rPr>
          <w:spacing w:val="-20"/>
          <w:sz w:val="20"/>
        </w:rPr>
        <w:t> </w:t>
      </w:r>
      <w:r>
        <w:rPr>
          <w:sz w:val="20"/>
        </w:rPr>
        <w:t>of</w:t>
      </w:r>
      <w:r>
        <w:rPr>
          <w:spacing w:val="-21"/>
          <w:sz w:val="20"/>
        </w:rPr>
        <w:t> </w:t>
      </w:r>
      <w:r>
        <w:rPr>
          <w:sz w:val="20"/>
        </w:rPr>
        <w:t>female</w:t>
      </w:r>
      <w:r>
        <w:rPr>
          <w:spacing w:val="-21"/>
          <w:sz w:val="20"/>
        </w:rPr>
        <w:t> </w:t>
      </w:r>
      <w:r>
        <w:rPr>
          <w:sz w:val="20"/>
        </w:rPr>
        <w:t>genitals</w:t>
      </w:r>
      <w:r>
        <w:rPr>
          <w:spacing w:val="-20"/>
          <w:sz w:val="20"/>
        </w:rPr>
        <w:t> </w:t>
      </w:r>
      <w:r>
        <w:rPr>
          <w:sz w:val="20"/>
        </w:rPr>
        <w:t>deliberately.</w:t>
      </w:r>
      <w:r>
        <w:rPr>
          <w:spacing w:val="-21"/>
          <w:sz w:val="20"/>
        </w:rPr>
        <w:t> </w:t>
      </w:r>
      <w:r>
        <w:rPr>
          <w:sz w:val="20"/>
        </w:rPr>
        <w:t>There</w:t>
      </w:r>
      <w:r>
        <w:rPr>
          <w:spacing w:val="-20"/>
          <w:sz w:val="20"/>
        </w:rPr>
        <w:t> </w:t>
      </w:r>
      <w:r>
        <w:rPr>
          <w:sz w:val="20"/>
        </w:rPr>
        <w:t>is no</w:t>
      </w:r>
      <w:r>
        <w:rPr>
          <w:spacing w:val="-14"/>
          <w:sz w:val="20"/>
        </w:rPr>
        <w:t> </w:t>
      </w:r>
      <w:r>
        <w:rPr>
          <w:sz w:val="20"/>
        </w:rPr>
        <w:t>medical</w:t>
      </w:r>
      <w:r>
        <w:rPr>
          <w:spacing w:val="-14"/>
          <w:sz w:val="20"/>
        </w:rPr>
        <w:t> </w:t>
      </w:r>
      <w:r>
        <w:rPr>
          <w:sz w:val="20"/>
        </w:rPr>
        <w:t>reason</w:t>
      </w:r>
      <w:r>
        <w:rPr>
          <w:spacing w:val="-13"/>
          <w:sz w:val="20"/>
        </w:rPr>
        <w:t> </w:t>
      </w:r>
      <w:r>
        <w:rPr>
          <w:sz w:val="20"/>
        </w:rPr>
        <w:t>for</w:t>
      </w:r>
      <w:r>
        <w:rPr>
          <w:spacing w:val="-14"/>
          <w:sz w:val="20"/>
        </w:rPr>
        <w:t> </w:t>
      </w:r>
      <w:r>
        <w:rPr>
          <w:sz w:val="20"/>
        </w:rPr>
        <w:t>this</w:t>
      </w:r>
      <w:r>
        <w:rPr>
          <w:spacing w:val="-13"/>
          <w:sz w:val="20"/>
        </w:rPr>
        <w:t> </w:t>
      </w:r>
      <w:r>
        <w:rPr>
          <w:sz w:val="20"/>
        </w:rPr>
        <w:t>practice</w:t>
      </w:r>
      <w:r>
        <w:rPr>
          <w:spacing w:val="-14"/>
          <w:sz w:val="20"/>
        </w:rPr>
        <w:t> </w:t>
      </w:r>
      <w:r>
        <w:rPr>
          <w:sz w:val="20"/>
        </w:rPr>
        <w:t>and</w:t>
      </w:r>
      <w:r>
        <w:rPr>
          <w:spacing w:val="-13"/>
          <w:sz w:val="20"/>
        </w:rPr>
        <w:t> </w:t>
      </w:r>
      <w:r>
        <w:rPr>
          <w:sz w:val="20"/>
        </w:rPr>
        <w:t>it</w:t>
      </w:r>
      <w:r>
        <w:rPr>
          <w:spacing w:val="-14"/>
          <w:sz w:val="20"/>
        </w:rPr>
        <w:t> </w:t>
      </w:r>
      <w:r>
        <w:rPr>
          <w:sz w:val="20"/>
        </w:rPr>
        <w:t>is</w:t>
      </w:r>
      <w:r>
        <w:rPr>
          <w:spacing w:val="-13"/>
          <w:sz w:val="20"/>
        </w:rPr>
        <w:t> </w:t>
      </w:r>
      <w:r>
        <w:rPr>
          <w:sz w:val="20"/>
        </w:rPr>
        <w:t>carried</w:t>
      </w:r>
      <w:r>
        <w:rPr>
          <w:spacing w:val="-14"/>
          <w:sz w:val="20"/>
        </w:rPr>
        <w:t> </w:t>
      </w:r>
      <w:r>
        <w:rPr>
          <w:sz w:val="20"/>
        </w:rPr>
        <w:t>out</w:t>
      </w:r>
      <w:r>
        <w:rPr>
          <w:spacing w:val="-13"/>
          <w:sz w:val="20"/>
        </w:rPr>
        <w:t> </w:t>
      </w:r>
      <w:r>
        <w:rPr>
          <w:sz w:val="20"/>
        </w:rPr>
        <w:t>at</w:t>
      </w:r>
      <w:r>
        <w:rPr>
          <w:spacing w:val="-14"/>
          <w:sz w:val="20"/>
        </w:rPr>
        <w:t> </w:t>
      </w:r>
      <w:r>
        <w:rPr>
          <w:sz w:val="20"/>
        </w:rPr>
        <w:t>any</w:t>
      </w:r>
      <w:r>
        <w:rPr>
          <w:spacing w:val="-13"/>
          <w:sz w:val="20"/>
        </w:rPr>
        <w:t> </w:t>
      </w:r>
      <w:r>
        <w:rPr>
          <w:sz w:val="20"/>
        </w:rPr>
        <w:t>age,</w:t>
      </w:r>
      <w:r>
        <w:rPr>
          <w:spacing w:val="-14"/>
          <w:sz w:val="20"/>
        </w:rPr>
        <w:t> </w:t>
      </w:r>
      <w:r>
        <w:rPr>
          <w:sz w:val="20"/>
        </w:rPr>
        <w:t>including</w:t>
      </w:r>
      <w:r>
        <w:rPr>
          <w:spacing w:val="-13"/>
          <w:sz w:val="20"/>
        </w:rPr>
        <w:t> </w:t>
      </w:r>
      <w:r>
        <w:rPr>
          <w:sz w:val="20"/>
        </w:rPr>
        <w:t>babies,</w:t>
      </w:r>
      <w:r>
        <w:rPr>
          <w:spacing w:val="-14"/>
          <w:sz w:val="20"/>
        </w:rPr>
        <w:t> </w:t>
      </w:r>
      <w:r>
        <w:rPr>
          <w:sz w:val="20"/>
        </w:rPr>
        <w:t>children,</w:t>
      </w:r>
      <w:r>
        <w:rPr>
          <w:spacing w:val="-13"/>
          <w:sz w:val="20"/>
        </w:rPr>
        <w:t> </w:t>
      </w:r>
      <w:r>
        <w:rPr>
          <w:sz w:val="20"/>
        </w:rPr>
        <w:t>teenagers,</w:t>
      </w:r>
      <w:r>
        <w:rPr>
          <w:spacing w:val="-14"/>
          <w:sz w:val="20"/>
        </w:rPr>
        <w:t> </w:t>
      </w:r>
      <w:r>
        <w:rPr>
          <w:sz w:val="20"/>
        </w:rPr>
        <w:t>pregnancy</w:t>
      </w:r>
      <w:r>
        <w:rPr>
          <w:spacing w:val="-13"/>
          <w:sz w:val="20"/>
        </w:rPr>
        <w:t> </w:t>
      </w:r>
      <w:r>
        <w:rPr>
          <w:sz w:val="20"/>
        </w:rPr>
        <w:t>and just</w:t>
      </w:r>
      <w:r>
        <w:rPr>
          <w:spacing w:val="-15"/>
          <w:sz w:val="20"/>
        </w:rPr>
        <w:t> </w:t>
      </w:r>
      <w:r>
        <w:rPr>
          <w:sz w:val="20"/>
        </w:rPr>
        <w:t>before</w:t>
      </w:r>
      <w:r>
        <w:rPr>
          <w:spacing w:val="-14"/>
          <w:sz w:val="20"/>
        </w:rPr>
        <w:t> </w:t>
      </w:r>
      <w:r>
        <w:rPr>
          <w:sz w:val="20"/>
        </w:rPr>
        <w:t>marriage.</w:t>
      </w:r>
      <w:r>
        <w:rPr>
          <w:spacing w:val="-15"/>
          <w:sz w:val="20"/>
        </w:rPr>
        <w:t> </w:t>
      </w:r>
      <w:r>
        <w:rPr>
          <w:sz w:val="20"/>
        </w:rPr>
        <w:t>The</w:t>
      </w:r>
      <w:r>
        <w:rPr>
          <w:spacing w:val="-14"/>
          <w:sz w:val="20"/>
        </w:rPr>
        <w:t> </w:t>
      </w:r>
      <w:r>
        <w:rPr>
          <w:sz w:val="20"/>
        </w:rPr>
        <w:t>procedure</w:t>
      </w:r>
      <w:r>
        <w:rPr>
          <w:spacing w:val="-15"/>
          <w:sz w:val="20"/>
        </w:rPr>
        <w:t> </w:t>
      </w:r>
      <w:r>
        <w:rPr>
          <w:sz w:val="20"/>
        </w:rPr>
        <w:t>can</w:t>
      </w:r>
      <w:r>
        <w:rPr>
          <w:spacing w:val="-14"/>
          <w:sz w:val="20"/>
        </w:rPr>
        <w:t> </w:t>
      </w:r>
      <w:r>
        <w:rPr>
          <w:sz w:val="20"/>
        </w:rPr>
        <w:t>be</w:t>
      </w:r>
      <w:r>
        <w:rPr>
          <w:spacing w:val="-15"/>
          <w:sz w:val="20"/>
        </w:rPr>
        <w:t> </w:t>
      </w:r>
      <w:r>
        <w:rPr>
          <w:sz w:val="20"/>
        </w:rPr>
        <w:t>carried</w:t>
      </w:r>
      <w:r>
        <w:rPr>
          <w:spacing w:val="-14"/>
          <w:sz w:val="20"/>
        </w:rPr>
        <w:t> </w:t>
      </w:r>
      <w:r>
        <w:rPr>
          <w:sz w:val="20"/>
        </w:rPr>
        <w:t>out</w:t>
      </w:r>
      <w:r>
        <w:rPr>
          <w:spacing w:val="-15"/>
          <w:sz w:val="20"/>
        </w:rPr>
        <w:t> </w:t>
      </w:r>
      <w:r>
        <w:rPr>
          <w:sz w:val="20"/>
        </w:rPr>
        <w:t>by</w:t>
      </w:r>
      <w:r>
        <w:rPr>
          <w:spacing w:val="-14"/>
          <w:sz w:val="20"/>
        </w:rPr>
        <w:t> </w:t>
      </w:r>
      <w:r>
        <w:rPr>
          <w:sz w:val="20"/>
        </w:rPr>
        <w:t>anyone</w:t>
      </w:r>
      <w:r>
        <w:rPr>
          <w:spacing w:val="-15"/>
          <w:sz w:val="20"/>
        </w:rPr>
        <w:t> </w:t>
      </w:r>
      <w:r>
        <w:rPr>
          <w:sz w:val="20"/>
        </w:rPr>
        <w:t>and</w:t>
      </w:r>
      <w:r>
        <w:rPr>
          <w:spacing w:val="-14"/>
          <w:sz w:val="20"/>
        </w:rPr>
        <w:t> </w:t>
      </w:r>
      <w:r>
        <w:rPr>
          <w:sz w:val="20"/>
        </w:rPr>
        <w:t>is</w:t>
      </w:r>
      <w:r>
        <w:rPr>
          <w:spacing w:val="-15"/>
          <w:sz w:val="20"/>
        </w:rPr>
        <w:t> </w:t>
      </w:r>
      <w:r>
        <w:rPr>
          <w:sz w:val="20"/>
        </w:rPr>
        <w:t>often</w:t>
      </w:r>
      <w:r>
        <w:rPr>
          <w:spacing w:val="-14"/>
          <w:sz w:val="20"/>
        </w:rPr>
        <w:t> </w:t>
      </w:r>
      <w:r>
        <w:rPr>
          <w:sz w:val="20"/>
        </w:rPr>
        <w:t>done</w:t>
      </w:r>
      <w:r>
        <w:rPr>
          <w:spacing w:val="-15"/>
          <w:sz w:val="20"/>
        </w:rPr>
        <w:t> </w:t>
      </w:r>
      <w:r>
        <w:rPr>
          <w:sz w:val="20"/>
        </w:rPr>
        <w:t>without</w:t>
      </w:r>
      <w:r>
        <w:rPr>
          <w:spacing w:val="-14"/>
          <w:sz w:val="20"/>
        </w:rPr>
        <w:t> </w:t>
      </w:r>
      <w:r>
        <w:rPr>
          <w:sz w:val="20"/>
        </w:rPr>
        <w:t>pain</w:t>
      </w:r>
      <w:r>
        <w:rPr>
          <w:spacing w:val="-15"/>
          <w:sz w:val="20"/>
        </w:rPr>
        <w:t> </w:t>
      </w:r>
      <w:r>
        <w:rPr>
          <w:sz w:val="20"/>
        </w:rPr>
        <w:t>relief</w:t>
      </w:r>
      <w:r>
        <w:rPr>
          <w:spacing w:val="-14"/>
          <w:sz w:val="20"/>
        </w:rPr>
        <w:t> </w:t>
      </w:r>
      <w:r>
        <w:rPr>
          <w:sz w:val="20"/>
        </w:rPr>
        <w:t>or</w:t>
      </w:r>
      <w:r>
        <w:rPr>
          <w:spacing w:val="-15"/>
          <w:sz w:val="20"/>
        </w:rPr>
        <w:t> </w:t>
      </w:r>
      <w:r>
        <w:rPr>
          <w:sz w:val="20"/>
        </w:rPr>
        <w:t>proper</w:t>
      </w:r>
      <w:r>
        <w:rPr>
          <w:spacing w:val="-14"/>
          <w:sz w:val="20"/>
        </w:rPr>
        <w:t> </w:t>
      </w:r>
      <w:r>
        <w:rPr>
          <w:sz w:val="20"/>
        </w:rPr>
        <w:t>medical tools.</w:t>
      </w:r>
    </w:p>
    <w:p>
      <w:pPr>
        <w:spacing w:before="144"/>
        <w:ind w:left="186" w:right="0" w:firstLine="0"/>
        <w:jc w:val="left"/>
        <w:rPr>
          <w:sz w:val="20"/>
        </w:rPr>
      </w:pPr>
      <w:r>
        <w:rPr>
          <w:sz w:val="20"/>
        </w:rPr>
        <w:t>Signs of female genital mutilation potentially about to take place are:</w:t>
      </w:r>
    </w:p>
    <w:p>
      <w:pPr>
        <w:pStyle w:val="ListParagraph"/>
        <w:numPr>
          <w:ilvl w:val="0"/>
          <w:numId w:val="15"/>
        </w:numPr>
        <w:tabs>
          <w:tab w:pos="989" w:val="left" w:leader="none"/>
          <w:tab w:pos="990" w:val="left" w:leader="none"/>
        </w:tabs>
        <w:spacing w:line="240" w:lineRule="auto" w:before="144" w:after="0"/>
        <w:ind w:left="989" w:right="0" w:hanging="268"/>
        <w:jc w:val="left"/>
        <w:rPr>
          <w:sz w:val="20"/>
        </w:rPr>
      </w:pPr>
      <w:r>
        <w:rPr>
          <w:sz w:val="20"/>
        </w:rPr>
        <w:t>Someone from abroad coming over called a</w:t>
      </w:r>
      <w:r>
        <w:rPr>
          <w:spacing w:val="-26"/>
          <w:sz w:val="20"/>
        </w:rPr>
        <w:t> </w:t>
      </w:r>
      <w:r>
        <w:rPr>
          <w:sz w:val="20"/>
        </w:rPr>
        <w:t>‘cutter’</w:t>
      </w:r>
    </w:p>
    <w:p>
      <w:pPr>
        <w:pStyle w:val="ListParagraph"/>
        <w:numPr>
          <w:ilvl w:val="0"/>
          <w:numId w:val="15"/>
        </w:numPr>
        <w:tabs>
          <w:tab w:pos="989" w:val="left" w:leader="none"/>
          <w:tab w:pos="990" w:val="left" w:leader="none"/>
        </w:tabs>
        <w:spacing w:line="240" w:lineRule="auto" w:before="145" w:after="0"/>
        <w:ind w:left="989" w:right="0" w:hanging="268"/>
        <w:jc w:val="left"/>
        <w:rPr>
          <w:sz w:val="20"/>
        </w:rPr>
      </w:pPr>
      <w:r>
        <w:rPr>
          <w:sz w:val="20"/>
        </w:rPr>
        <w:t>A</w:t>
      </w:r>
      <w:r>
        <w:rPr>
          <w:spacing w:val="-5"/>
          <w:sz w:val="20"/>
        </w:rPr>
        <w:t> </w:t>
      </w:r>
      <w:r>
        <w:rPr>
          <w:sz w:val="20"/>
        </w:rPr>
        <w:t>big</w:t>
      </w:r>
      <w:r>
        <w:rPr>
          <w:spacing w:val="-4"/>
          <w:sz w:val="20"/>
        </w:rPr>
        <w:t> </w:t>
      </w:r>
      <w:r>
        <w:rPr>
          <w:sz w:val="20"/>
        </w:rPr>
        <w:t>family</w:t>
      </w:r>
      <w:r>
        <w:rPr>
          <w:spacing w:val="-4"/>
          <w:sz w:val="20"/>
        </w:rPr>
        <w:t> </w:t>
      </w:r>
      <w:r>
        <w:rPr>
          <w:sz w:val="20"/>
        </w:rPr>
        <w:t>event</w:t>
      </w:r>
      <w:r>
        <w:rPr>
          <w:spacing w:val="-4"/>
          <w:sz w:val="20"/>
        </w:rPr>
        <w:t> </w:t>
      </w:r>
      <w:r>
        <w:rPr>
          <w:sz w:val="20"/>
        </w:rPr>
        <w:t>such</w:t>
      </w:r>
      <w:r>
        <w:rPr>
          <w:spacing w:val="-4"/>
          <w:sz w:val="20"/>
        </w:rPr>
        <w:t> </w:t>
      </w:r>
      <w:r>
        <w:rPr>
          <w:sz w:val="20"/>
        </w:rPr>
        <w:t>as</w:t>
      </w:r>
      <w:r>
        <w:rPr>
          <w:spacing w:val="-5"/>
          <w:sz w:val="20"/>
        </w:rPr>
        <w:t> </w:t>
      </w:r>
      <w:r>
        <w:rPr>
          <w:sz w:val="20"/>
        </w:rPr>
        <w:t>‘becoming</w:t>
      </w:r>
      <w:r>
        <w:rPr>
          <w:spacing w:val="-4"/>
          <w:sz w:val="20"/>
        </w:rPr>
        <w:t> </w:t>
      </w:r>
      <w:r>
        <w:rPr>
          <w:sz w:val="20"/>
        </w:rPr>
        <w:t>a</w:t>
      </w:r>
      <w:r>
        <w:rPr>
          <w:spacing w:val="-4"/>
          <w:sz w:val="20"/>
        </w:rPr>
        <w:t> </w:t>
      </w:r>
      <w:r>
        <w:rPr>
          <w:sz w:val="20"/>
        </w:rPr>
        <w:t>woman’</w:t>
      </w:r>
      <w:r>
        <w:rPr>
          <w:spacing w:val="-4"/>
          <w:sz w:val="20"/>
        </w:rPr>
        <w:t> </w:t>
      </w:r>
      <w:r>
        <w:rPr>
          <w:sz w:val="20"/>
        </w:rPr>
        <w:t>or</w:t>
      </w:r>
      <w:r>
        <w:rPr>
          <w:spacing w:val="-4"/>
          <w:sz w:val="20"/>
        </w:rPr>
        <w:t> </w:t>
      </w:r>
      <w:r>
        <w:rPr>
          <w:sz w:val="20"/>
        </w:rPr>
        <w:t>getting</w:t>
      </w:r>
      <w:r>
        <w:rPr>
          <w:spacing w:val="-4"/>
          <w:sz w:val="20"/>
        </w:rPr>
        <w:t> </w:t>
      </w:r>
      <w:r>
        <w:rPr>
          <w:sz w:val="20"/>
        </w:rPr>
        <w:t>married</w:t>
      </w:r>
    </w:p>
    <w:p>
      <w:pPr>
        <w:pStyle w:val="ListParagraph"/>
        <w:numPr>
          <w:ilvl w:val="0"/>
          <w:numId w:val="15"/>
        </w:numPr>
        <w:tabs>
          <w:tab w:pos="989" w:val="left" w:leader="none"/>
          <w:tab w:pos="990" w:val="left" w:leader="none"/>
        </w:tabs>
        <w:spacing w:line="240" w:lineRule="auto" w:before="144" w:after="0"/>
        <w:ind w:left="989" w:right="0" w:hanging="268"/>
        <w:jc w:val="left"/>
        <w:rPr>
          <w:sz w:val="20"/>
        </w:rPr>
      </w:pPr>
      <w:r>
        <w:rPr>
          <w:sz w:val="20"/>
        </w:rPr>
        <w:t>Long absence from</w:t>
      </w:r>
      <w:r>
        <w:rPr>
          <w:spacing w:val="-13"/>
          <w:sz w:val="20"/>
        </w:rPr>
        <w:t> </w:t>
      </w:r>
      <w:r>
        <w:rPr>
          <w:spacing w:val="-2"/>
          <w:sz w:val="20"/>
        </w:rPr>
        <w:t>school</w:t>
      </w:r>
    </w:p>
    <w:p>
      <w:pPr>
        <w:pStyle w:val="ListParagraph"/>
        <w:numPr>
          <w:ilvl w:val="0"/>
          <w:numId w:val="15"/>
        </w:numPr>
        <w:tabs>
          <w:tab w:pos="989" w:val="left" w:leader="none"/>
          <w:tab w:pos="990" w:val="left" w:leader="none"/>
        </w:tabs>
        <w:spacing w:line="391" w:lineRule="auto" w:before="145" w:after="0"/>
        <w:ind w:left="186" w:right="6636" w:firstLine="535"/>
        <w:jc w:val="left"/>
        <w:rPr>
          <w:sz w:val="20"/>
        </w:rPr>
      </w:pPr>
      <w:r>
        <w:rPr>
          <w:sz w:val="20"/>
        </w:rPr>
        <w:t>The</w:t>
      </w:r>
      <w:r>
        <w:rPr>
          <w:spacing w:val="-15"/>
          <w:sz w:val="20"/>
        </w:rPr>
        <w:t> </w:t>
      </w:r>
      <w:r>
        <w:rPr>
          <w:sz w:val="20"/>
        </w:rPr>
        <w:t>girl</w:t>
      </w:r>
      <w:r>
        <w:rPr>
          <w:spacing w:val="-15"/>
          <w:sz w:val="20"/>
        </w:rPr>
        <w:t> </w:t>
      </w:r>
      <w:r>
        <w:rPr>
          <w:sz w:val="20"/>
        </w:rPr>
        <w:t>makes</w:t>
      </w:r>
      <w:r>
        <w:rPr>
          <w:spacing w:val="-15"/>
          <w:sz w:val="20"/>
        </w:rPr>
        <w:t> </w:t>
      </w:r>
      <w:r>
        <w:rPr>
          <w:sz w:val="20"/>
        </w:rPr>
        <w:t>references</w:t>
      </w:r>
      <w:r>
        <w:rPr>
          <w:spacing w:val="-14"/>
          <w:sz w:val="20"/>
        </w:rPr>
        <w:t> </w:t>
      </w:r>
      <w:r>
        <w:rPr>
          <w:sz w:val="20"/>
        </w:rPr>
        <w:t>to</w:t>
      </w:r>
      <w:r>
        <w:rPr>
          <w:spacing w:val="-15"/>
          <w:sz w:val="20"/>
        </w:rPr>
        <w:t> </w:t>
      </w:r>
      <w:r>
        <w:rPr>
          <w:sz w:val="20"/>
        </w:rPr>
        <w:t>running</w:t>
      </w:r>
      <w:r>
        <w:rPr>
          <w:spacing w:val="-15"/>
          <w:sz w:val="20"/>
        </w:rPr>
        <w:t> </w:t>
      </w:r>
      <w:r>
        <w:rPr>
          <w:spacing w:val="-3"/>
          <w:sz w:val="20"/>
        </w:rPr>
        <w:t>away </w:t>
      </w:r>
      <w:r>
        <w:rPr>
          <w:sz w:val="20"/>
        </w:rPr>
        <w:t>Signs</w:t>
      </w:r>
      <w:r>
        <w:rPr>
          <w:spacing w:val="-9"/>
          <w:sz w:val="20"/>
        </w:rPr>
        <w:t> </w:t>
      </w:r>
      <w:r>
        <w:rPr>
          <w:sz w:val="20"/>
        </w:rPr>
        <w:t>that</w:t>
      </w:r>
      <w:r>
        <w:rPr>
          <w:spacing w:val="-8"/>
          <w:sz w:val="20"/>
        </w:rPr>
        <w:t> </w:t>
      </w:r>
      <w:r>
        <w:rPr>
          <w:sz w:val="20"/>
        </w:rPr>
        <w:t>it</w:t>
      </w:r>
      <w:r>
        <w:rPr>
          <w:spacing w:val="-8"/>
          <w:sz w:val="20"/>
        </w:rPr>
        <w:t> </w:t>
      </w:r>
      <w:r>
        <w:rPr>
          <w:sz w:val="20"/>
        </w:rPr>
        <w:t>might</w:t>
      </w:r>
      <w:r>
        <w:rPr>
          <w:spacing w:val="-8"/>
          <w:sz w:val="20"/>
        </w:rPr>
        <w:t> </w:t>
      </w:r>
      <w:r>
        <w:rPr>
          <w:sz w:val="20"/>
        </w:rPr>
        <w:t>have</w:t>
      </w:r>
      <w:r>
        <w:rPr>
          <w:spacing w:val="-8"/>
          <w:sz w:val="20"/>
        </w:rPr>
        <w:t> </w:t>
      </w:r>
      <w:r>
        <w:rPr>
          <w:sz w:val="20"/>
        </w:rPr>
        <w:t>happened</w:t>
      </w:r>
      <w:r>
        <w:rPr>
          <w:spacing w:val="-9"/>
          <w:sz w:val="20"/>
        </w:rPr>
        <w:t> </w:t>
      </w:r>
      <w:r>
        <w:rPr>
          <w:sz w:val="20"/>
        </w:rPr>
        <w:t>already:</w:t>
      </w:r>
    </w:p>
    <w:p>
      <w:pPr>
        <w:pStyle w:val="ListParagraph"/>
        <w:numPr>
          <w:ilvl w:val="0"/>
          <w:numId w:val="15"/>
        </w:numPr>
        <w:tabs>
          <w:tab w:pos="989" w:val="left" w:leader="none"/>
          <w:tab w:pos="990" w:val="left" w:leader="none"/>
        </w:tabs>
        <w:spacing w:line="229" w:lineRule="exact" w:before="0" w:after="0"/>
        <w:ind w:left="989" w:right="0" w:hanging="268"/>
        <w:jc w:val="left"/>
        <w:rPr>
          <w:sz w:val="20"/>
        </w:rPr>
      </w:pPr>
      <w:r>
        <w:rPr>
          <w:sz w:val="20"/>
        </w:rPr>
        <w:t>Acting differently after a long absence from</w:t>
      </w:r>
      <w:r>
        <w:rPr>
          <w:spacing w:val="-27"/>
          <w:sz w:val="20"/>
        </w:rPr>
        <w:t> </w:t>
      </w:r>
      <w:r>
        <w:rPr>
          <w:sz w:val="20"/>
        </w:rPr>
        <w:t>school</w:t>
      </w:r>
    </w:p>
    <w:p>
      <w:pPr>
        <w:pStyle w:val="ListParagraph"/>
        <w:numPr>
          <w:ilvl w:val="0"/>
          <w:numId w:val="15"/>
        </w:numPr>
        <w:tabs>
          <w:tab w:pos="989" w:val="left" w:leader="none"/>
          <w:tab w:pos="990" w:val="left" w:leader="none"/>
        </w:tabs>
        <w:spacing w:line="240" w:lineRule="auto" w:before="144" w:after="0"/>
        <w:ind w:left="989" w:right="0" w:hanging="268"/>
        <w:jc w:val="left"/>
        <w:rPr>
          <w:sz w:val="20"/>
        </w:rPr>
      </w:pPr>
      <w:r>
        <w:rPr>
          <w:sz w:val="20"/>
        </w:rPr>
        <w:t>Withdrawn or</w:t>
      </w:r>
      <w:r>
        <w:rPr>
          <w:spacing w:val="-9"/>
          <w:sz w:val="20"/>
        </w:rPr>
        <w:t> </w:t>
      </w:r>
      <w:r>
        <w:rPr>
          <w:sz w:val="20"/>
        </w:rPr>
        <w:t>depressed</w:t>
      </w:r>
    </w:p>
    <w:p>
      <w:pPr>
        <w:pStyle w:val="ListParagraph"/>
        <w:numPr>
          <w:ilvl w:val="0"/>
          <w:numId w:val="15"/>
        </w:numPr>
        <w:tabs>
          <w:tab w:pos="989" w:val="left" w:leader="none"/>
          <w:tab w:pos="990" w:val="left" w:leader="none"/>
        </w:tabs>
        <w:spacing w:line="240" w:lineRule="auto" w:before="145" w:after="0"/>
        <w:ind w:left="989" w:right="0" w:hanging="268"/>
        <w:jc w:val="left"/>
        <w:rPr>
          <w:sz w:val="20"/>
        </w:rPr>
      </w:pPr>
      <w:r>
        <w:rPr>
          <w:sz w:val="20"/>
        </w:rPr>
        <w:t>Having trouble walking, sitting or</w:t>
      </w:r>
      <w:r>
        <w:rPr>
          <w:spacing w:val="-20"/>
          <w:sz w:val="20"/>
        </w:rPr>
        <w:t> </w:t>
      </w:r>
      <w:r>
        <w:rPr>
          <w:sz w:val="20"/>
        </w:rPr>
        <w:t>standing</w:t>
      </w:r>
    </w:p>
    <w:p>
      <w:pPr>
        <w:pStyle w:val="ListParagraph"/>
        <w:numPr>
          <w:ilvl w:val="0"/>
          <w:numId w:val="15"/>
        </w:numPr>
        <w:tabs>
          <w:tab w:pos="989" w:val="left" w:leader="none"/>
          <w:tab w:pos="990" w:val="left" w:leader="none"/>
        </w:tabs>
        <w:spacing w:line="240" w:lineRule="auto" w:before="144" w:after="0"/>
        <w:ind w:left="989" w:right="0" w:hanging="268"/>
        <w:jc w:val="left"/>
        <w:rPr>
          <w:sz w:val="20"/>
        </w:rPr>
      </w:pPr>
      <w:r>
        <w:rPr>
          <w:sz w:val="20"/>
        </w:rPr>
        <w:t>Reluctance to go the</w:t>
      </w:r>
      <w:r>
        <w:rPr>
          <w:spacing w:val="-14"/>
          <w:sz w:val="20"/>
        </w:rPr>
        <w:t> </w:t>
      </w:r>
      <w:r>
        <w:rPr>
          <w:sz w:val="20"/>
        </w:rPr>
        <w:t>doctor</w:t>
      </w:r>
    </w:p>
    <w:p>
      <w:pPr>
        <w:spacing w:line="237" w:lineRule="auto" w:before="147"/>
        <w:ind w:left="186" w:right="626" w:firstLine="0"/>
        <w:jc w:val="left"/>
        <w:rPr>
          <w:sz w:val="20"/>
        </w:rPr>
      </w:pPr>
      <w:r>
        <w:rPr>
          <w:b/>
          <w:sz w:val="20"/>
        </w:rPr>
        <w:t>Domestic</w:t>
      </w:r>
      <w:r>
        <w:rPr>
          <w:b/>
          <w:spacing w:val="-17"/>
          <w:sz w:val="20"/>
        </w:rPr>
        <w:t> </w:t>
      </w:r>
      <w:r>
        <w:rPr>
          <w:b/>
          <w:sz w:val="20"/>
        </w:rPr>
        <w:t>Abuse:</w:t>
      </w:r>
      <w:r>
        <w:rPr>
          <w:b/>
          <w:spacing w:val="-16"/>
          <w:sz w:val="20"/>
        </w:rPr>
        <w:t> </w:t>
      </w:r>
      <w:r>
        <w:rPr>
          <w:sz w:val="20"/>
        </w:rPr>
        <w:t>Included</w:t>
      </w:r>
      <w:r>
        <w:rPr>
          <w:spacing w:val="-16"/>
          <w:sz w:val="20"/>
        </w:rPr>
        <w:t> </w:t>
      </w:r>
      <w:r>
        <w:rPr>
          <w:sz w:val="20"/>
        </w:rPr>
        <w:t>in</w:t>
      </w:r>
      <w:r>
        <w:rPr>
          <w:spacing w:val="-16"/>
          <w:sz w:val="20"/>
        </w:rPr>
        <w:t> </w:t>
      </w:r>
      <w:r>
        <w:rPr>
          <w:sz w:val="20"/>
        </w:rPr>
        <w:t>the</w:t>
      </w:r>
      <w:r>
        <w:rPr>
          <w:spacing w:val="-16"/>
          <w:sz w:val="20"/>
        </w:rPr>
        <w:t> </w:t>
      </w:r>
      <w:r>
        <w:rPr>
          <w:sz w:val="20"/>
        </w:rPr>
        <w:t>categories</w:t>
      </w:r>
      <w:r>
        <w:rPr>
          <w:spacing w:val="-16"/>
          <w:sz w:val="20"/>
        </w:rPr>
        <w:t> </w:t>
      </w:r>
      <w:r>
        <w:rPr>
          <w:sz w:val="20"/>
        </w:rPr>
        <w:t>of</w:t>
      </w:r>
      <w:r>
        <w:rPr>
          <w:spacing w:val="-16"/>
          <w:sz w:val="20"/>
        </w:rPr>
        <w:t> </w:t>
      </w:r>
      <w:r>
        <w:rPr>
          <w:sz w:val="20"/>
        </w:rPr>
        <w:t>child</w:t>
      </w:r>
      <w:r>
        <w:rPr>
          <w:spacing w:val="-16"/>
          <w:sz w:val="20"/>
        </w:rPr>
        <w:t> </w:t>
      </w:r>
      <w:r>
        <w:rPr>
          <w:sz w:val="20"/>
        </w:rPr>
        <w:t>abuse</w:t>
      </w:r>
      <w:r>
        <w:rPr>
          <w:spacing w:val="-17"/>
          <w:sz w:val="20"/>
        </w:rPr>
        <w:t> </w:t>
      </w:r>
      <w:r>
        <w:rPr>
          <w:sz w:val="20"/>
        </w:rPr>
        <w:t>above</w:t>
      </w:r>
      <w:r>
        <w:rPr>
          <w:spacing w:val="-15"/>
          <w:sz w:val="20"/>
        </w:rPr>
        <w:t> </w:t>
      </w:r>
      <w:r>
        <w:rPr>
          <w:sz w:val="20"/>
        </w:rPr>
        <w:t>are</w:t>
      </w:r>
      <w:r>
        <w:rPr>
          <w:spacing w:val="-16"/>
          <w:sz w:val="20"/>
        </w:rPr>
        <w:t> </w:t>
      </w:r>
      <w:r>
        <w:rPr>
          <w:sz w:val="20"/>
        </w:rPr>
        <w:t>a</w:t>
      </w:r>
      <w:r>
        <w:rPr>
          <w:spacing w:val="-16"/>
          <w:sz w:val="20"/>
        </w:rPr>
        <w:t> </w:t>
      </w:r>
      <w:r>
        <w:rPr>
          <w:sz w:val="20"/>
        </w:rPr>
        <w:t>number</w:t>
      </w:r>
      <w:r>
        <w:rPr>
          <w:spacing w:val="-16"/>
          <w:sz w:val="20"/>
        </w:rPr>
        <w:t> </w:t>
      </w:r>
      <w:r>
        <w:rPr>
          <w:sz w:val="20"/>
        </w:rPr>
        <w:t>of</w:t>
      </w:r>
      <w:r>
        <w:rPr>
          <w:spacing w:val="-16"/>
          <w:sz w:val="20"/>
        </w:rPr>
        <w:t> </w:t>
      </w:r>
      <w:r>
        <w:rPr>
          <w:sz w:val="20"/>
        </w:rPr>
        <w:t>factors</w:t>
      </w:r>
      <w:r>
        <w:rPr>
          <w:spacing w:val="-17"/>
          <w:sz w:val="20"/>
        </w:rPr>
        <w:t> </w:t>
      </w:r>
      <w:r>
        <w:rPr>
          <w:sz w:val="20"/>
        </w:rPr>
        <w:t>relating</w:t>
      </w:r>
      <w:r>
        <w:rPr>
          <w:spacing w:val="-16"/>
          <w:sz w:val="20"/>
        </w:rPr>
        <w:t> </w:t>
      </w:r>
      <w:r>
        <w:rPr>
          <w:sz w:val="20"/>
        </w:rPr>
        <w:t>to</w:t>
      </w:r>
      <w:r>
        <w:rPr>
          <w:spacing w:val="-16"/>
          <w:sz w:val="20"/>
        </w:rPr>
        <w:t> </w:t>
      </w:r>
      <w:r>
        <w:rPr>
          <w:sz w:val="20"/>
        </w:rPr>
        <w:t>the</w:t>
      </w:r>
      <w:r>
        <w:rPr>
          <w:spacing w:val="-16"/>
          <w:sz w:val="20"/>
        </w:rPr>
        <w:t> </w:t>
      </w:r>
      <w:r>
        <w:rPr>
          <w:sz w:val="20"/>
        </w:rPr>
        <w:t>behaviour</w:t>
      </w:r>
      <w:r>
        <w:rPr>
          <w:spacing w:val="-16"/>
          <w:sz w:val="20"/>
        </w:rPr>
        <w:t> </w:t>
      </w:r>
      <w:r>
        <w:rPr>
          <w:sz w:val="20"/>
        </w:rPr>
        <w:t>of</w:t>
      </w:r>
      <w:r>
        <w:rPr>
          <w:spacing w:val="-16"/>
          <w:sz w:val="20"/>
        </w:rPr>
        <w:t> </w:t>
      </w:r>
      <w:r>
        <w:rPr>
          <w:sz w:val="20"/>
        </w:rPr>
        <w:t>the parents and carers which have significant impact on children, such as domestic violence. Research analysing serious case</w:t>
      </w:r>
      <w:r>
        <w:rPr>
          <w:spacing w:val="-13"/>
          <w:sz w:val="20"/>
        </w:rPr>
        <w:t> </w:t>
      </w:r>
      <w:r>
        <w:rPr>
          <w:sz w:val="20"/>
        </w:rPr>
        <w:t>reviews</w:t>
      </w:r>
      <w:r>
        <w:rPr>
          <w:spacing w:val="-13"/>
          <w:sz w:val="20"/>
        </w:rPr>
        <w:t> </w:t>
      </w:r>
      <w:r>
        <w:rPr>
          <w:sz w:val="20"/>
        </w:rPr>
        <w:t>has</w:t>
      </w:r>
      <w:r>
        <w:rPr>
          <w:spacing w:val="-13"/>
          <w:sz w:val="20"/>
        </w:rPr>
        <w:t> </w:t>
      </w:r>
      <w:r>
        <w:rPr>
          <w:sz w:val="20"/>
        </w:rPr>
        <w:t>demonstrated</w:t>
      </w:r>
      <w:r>
        <w:rPr>
          <w:spacing w:val="-12"/>
          <w:sz w:val="20"/>
        </w:rPr>
        <w:t> </w:t>
      </w:r>
      <w:r>
        <w:rPr>
          <w:sz w:val="20"/>
        </w:rPr>
        <w:t>a</w:t>
      </w:r>
      <w:r>
        <w:rPr>
          <w:spacing w:val="-13"/>
          <w:sz w:val="20"/>
        </w:rPr>
        <w:t> </w:t>
      </w:r>
      <w:r>
        <w:rPr>
          <w:sz w:val="20"/>
        </w:rPr>
        <w:t>significant</w:t>
      </w:r>
      <w:r>
        <w:rPr>
          <w:spacing w:val="-13"/>
          <w:sz w:val="20"/>
        </w:rPr>
        <w:t> </w:t>
      </w:r>
      <w:r>
        <w:rPr>
          <w:sz w:val="20"/>
        </w:rPr>
        <w:t>prevalence</w:t>
      </w:r>
      <w:r>
        <w:rPr>
          <w:spacing w:val="-12"/>
          <w:sz w:val="20"/>
        </w:rPr>
        <w:t> </w:t>
      </w:r>
      <w:r>
        <w:rPr>
          <w:sz w:val="20"/>
        </w:rPr>
        <w:t>of</w:t>
      </w:r>
      <w:r>
        <w:rPr>
          <w:spacing w:val="-13"/>
          <w:sz w:val="20"/>
        </w:rPr>
        <w:t> </w:t>
      </w:r>
      <w:r>
        <w:rPr>
          <w:sz w:val="20"/>
        </w:rPr>
        <w:t>domestic</w:t>
      </w:r>
      <w:r>
        <w:rPr>
          <w:spacing w:val="-13"/>
          <w:sz w:val="20"/>
        </w:rPr>
        <w:t> </w:t>
      </w:r>
      <w:r>
        <w:rPr>
          <w:sz w:val="20"/>
        </w:rPr>
        <w:t>abuse</w:t>
      </w:r>
      <w:r>
        <w:rPr>
          <w:spacing w:val="-13"/>
          <w:sz w:val="20"/>
        </w:rPr>
        <w:t> </w:t>
      </w:r>
      <w:r>
        <w:rPr>
          <w:sz w:val="20"/>
        </w:rPr>
        <w:t>in</w:t>
      </w:r>
      <w:r>
        <w:rPr>
          <w:spacing w:val="-12"/>
          <w:sz w:val="20"/>
        </w:rPr>
        <w:t> </w:t>
      </w:r>
      <w:r>
        <w:rPr>
          <w:sz w:val="20"/>
        </w:rPr>
        <w:t>the</w:t>
      </w:r>
      <w:r>
        <w:rPr>
          <w:spacing w:val="-13"/>
          <w:sz w:val="20"/>
        </w:rPr>
        <w:t> </w:t>
      </w:r>
      <w:r>
        <w:rPr>
          <w:sz w:val="20"/>
        </w:rPr>
        <w:t>history</w:t>
      </w:r>
      <w:r>
        <w:rPr>
          <w:spacing w:val="-13"/>
          <w:sz w:val="20"/>
        </w:rPr>
        <w:t> </w:t>
      </w:r>
      <w:r>
        <w:rPr>
          <w:sz w:val="20"/>
        </w:rPr>
        <w:t>of</w:t>
      </w:r>
      <w:r>
        <w:rPr>
          <w:spacing w:val="-12"/>
          <w:sz w:val="20"/>
        </w:rPr>
        <w:t> </w:t>
      </w:r>
      <w:r>
        <w:rPr>
          <w:sz w:val="20"/>
        </w:rPr>
        <w:t>families</w:t>
      </w:r>
      <w:r>
        <w:rPr>
          <w:spacing w:val="-13"/>
          <w:sz w:val="20"/>
        </w:rPr>
        <w:t> </w:t>
      </w:r>
      <w:r>
        <w:rPr>
          <w:sz w:val="20"/>
        </w:rPr>
        <w:t>with</w:t>
      </w:r>
      <w:r>
        <w:rPr>
          <w:spacing w:val="-13"/>
          <w:sz w:val="20"/>
        </w:rPr>
        <w:t> </w:t>
      </w:r>
      <w:r>
        <w:rPr>
          <w:sz w:val="20"/>
        </w:rPr>
        <w:t>children</w:t>
      </w:r>
      <w:r>
        <w:rPr>
          <w:spacing w:val="-12"/>
          <w:sz w:val="20"/>
        </w:rPr>
        <w:t> </w:t>
      </w:r>
      <w:r>
        <w:rPr>
          <w:sz w:val="20"/>
        </w:rPr>
        <w:t>who</w:t>
      </w:r>
      <w:r>
        <w:rPr>
          <w:spacing w:val="-13"/>
          <w:sz w:val="20"/>
        </w:rPr>
        <w:t> </w:t>
      </w:r>
      <w:r>
        <w:rPr>
          <w:sz w:val="20"/>
        </w:rPr>
        <w:t>are the</w:t>
      </w:r>
      <w:r>
        <w:rPr>
          <w:spacing w:val="-14"/>
          <w:sz w:val="20"/>
        </w:rPr>
        <w:t> </w:t>
      </w:r>
      <w:r>
        <w:rPr>
          <w:sz w:val="20"/>
        </w:rPr>
        <w:t>subject</w:t>
      </w:r>
      <w:r>
        <w:rPr>
          <w:spacing w:val="-14"/>
          <w:sz w:val="20"/>
        </w:rPr>
        <w:t> </w:t>
      </w:r>
      <w:r>
        <w:rPr>
          <w:sz w:val="20"/>
        </w:rPr>
        <w:t>of</w:t>
      </w:r>
      <w:r>
        <w:rPr>
          <w:spacing w:val="-13"/>
          <w:sz w:val="20"/>
        </w:rPr>
        <w:t> </w:t>
      </w:r>
      <w:r>
        <w:rPr>
          <w:sz w:val="20"/>
        </w:rPr>
        <w:t>Child</w:t>
      </w:r>
      <w:r>
        <w:rPr>
          <w:spacing w:val="-14"/>
          <w:sz w:val="20"/>
        </w:rPr>
        <w:t> </w:t>
      </w:r>
      <w:r>
        <w:rPr>
          <w:sz w:val="20"/>
        </w:rPr>
        <w:t>Protection</w:t>
      </w:r>
      <w:r>
        <w:rPr>
          <w:spacing w:val="-13"/>
          <w:sz w:val="20"/>
        </w:rPr>
        <w:t> </w:t>
      </w:r>
      <w:r>
        <w:rPr>
          <w:sz w:val="20"/>
        </w:rPr>
        <w:t>Plans.</w:t>
      </w:r>
      <w:r>
        <w:rPr>
          <w:spacing w:val="-14"/>
          <w:sz w:val="20"/>
        </w:rPr>
        <w:t> </w:t>
      </w:r>
      <w:r>
        <w:rPr>
          <w:sz w:val="20"/>
        </w:rPr>
        <w:t>Children</w:t>
      </w:r>
      <w:r>
        <w:rPr>
          <w:spacing w:val="-13"/>
          <w:sz w:val="20"/>
        </w:rPr>
        <w:t> </w:t>
      </w:r>
      <w:r>
        <w:rPr>
          <w:sz w:val="20"/>
        </w:rPr>
        <w:t>can</w:t>
      </w:r>
      <w:r>
        <w:rPr>
          <w:spacing w:val="-14"/>
          <w:sz w:val="20"/>
        </w:rPr>
        <w:t> </w:t>
      </w:r>
      <w:r>
        <w:rPr>
          <w:sz w:val="20"/>
        </w:rPr>
        <w:t>be</w:t>
      </w:r>
      <w:r>
        <w:rPr>
          <w:spacing w:val="-13"/>
          <w:sz w:val="20"/>
        </w:rPr>
        <w:t> </w:t>
      </w:r>
      <w:r>
        <w:rPr>
          <w:sz w:val="20"/>
        </w:rPr>
        <w:t>affected</w:t>
      </w:r>
      <w:r>
        <w:rPr>
          <w:spacing w:val="-14"/>
          <w:sz w:val="20"/>
        </w:rPr>
        <w:t> </w:t>
      </w:r>
      <w:r>
        <w:rPr>
          <w:sz w:val="20"/>
        </w:rPr>
        <w:t>by</w:t>
      </w:r>
      <w:r>
        <w:rPr>
          <w:spacing w:val="-13"/>
          <w:sz w:val="20"/>
        </w:rPr>
        <w:t> </w:t>
      </w:r>
      <w:r>
        <w:rPr>
          <w:sz w:val="20"/>
        </w:rPr>
        <w:t>seeing,</w:t>
      </w:r>
      <w:r>
        <w:rPr>
          <w:spacing w:val="-14"/>
          <w:sz w:val="20"/>
        </w:rPr>
        <w:t> </w:t>
      </w:r>
      <w:r>
        <w:rPr>
          <w:sz w:val="20"/>
        </w:rPr>
        <w:t>hearing</w:t>
      </w:r>
      <w:r>
        <w:rPr>
          <w:spacing w:val="-14"/>
          <w:sz w:val="20"/>
        </w:rPr>
        <w:t> </w:t>
      </w:r>
      <w:r>
        <w:rPr>
          <w:sz w:val="20"/>
        </w:rPr>
        <w:t>and</w:t>
      </w:r>
      <w:r>
        <w:rPr>
          <w:spacing w:val="-13"/>
          <w:sz w:val="20"/>
        </w:rPr>
        <w:t> </w:t>
      </w:r>
      <w:r>
        <w:rPr>
          <w:sz w:val="20"/>
        </w:rPr>
        <w:t>living</w:t>
      </w:r>
      <w:r>
        <w:rPr>
          <w:spacing w:val="-14"/>
          <w:sz w:val="20"/>
        </w:rPr>
        <w:t> </w:t>
      </w:r>
      <w:r>
        <w:rPr>
          <w:sz w:val="20"/>
        </w:rPr>
        <w:t>with</w:t>
      </w:r>
      <w:r>
        <w:rPr>
          <w:spacing w:val="-12"/>
          <w:sz w:val="20"/>
        </w:rPr>
        <w:t> </w:t>
      </w:r>
      <w:r>
        <w:rPr>
          <w:sz w:val="20"/>
        </w:rPr>
        <w:t>domestic</w:t>
      </w:r>
      <w:r>
        <w:rPr>
          <w:spacing w:val="-14"/>
          <w:sz w:val="20"/>
        </w:rPr>
        <w:t> </w:t>
      </w:r>
      <w:r>
        <w:rPr>
          <w:sz w:val="20"/>
        </w:rPr>
        <w:t>violence</w:t>
      </w:r>
      <w:r>
        <w:rPr>
          <w:spacing w:val="-14"/>
          <w:sz w:val="20"/>
        </w:rPr>
        <w:t> </w:t>
      </w:r>
      <w:r>
        <w:rPr>
          <w:sz w:val="20"/>
        </w:rPr>
        <w:t>and abuse</w:t>
      </w:r>
      <w:r>
        <w:rPr>
          <w:spacing w:val="-11"/>
          <w:sz w:val="20"/>
        </w:rPr>
        <w:t> </w:t>
      </w:r>
      <w:r>
        <w:rPr>
          <w:sz w:val="20"/>
        </w:rPr>
        <w:t>as</w:t>
      </w:r>
      <w:r>
        <w:rPr>
          <w:spacing w:val="-11"/>
          <w:sz w:val="20"/>
        </w:rPr>
        <w:t> </w:t>
      </w:r>
      <w:r>
        <w:rPr>
          <w:sz w:val="20"/>
        </w:rPr>
        <w:t>well</w:t>
      </w:r>
      <w:r>
        <w:rPr>
          <w:spacing w:val="-11"/>
          <w:sz w:val="20"/>
        </w:rPr>
        <w:t> </w:t>
      </w:r>
      <w:r>
        <w:rPr>
          <w:sz w:val="20"/>
        </w:rPr>
        <w:t>as</w:t>
      </w:r>
      <w:r>
        <w:rPr>
          <w:spacing w:val="-11"/>
          <w:sz w:val="20"/>
        </w:rPr>
        <w:t> </w:t>
      </w:r>
      <w:r>
        <w:rPr>
          <w:sz w:val="20"/>
        </w:rPr>
        <w:t>being</w:t>
      </w:r>
      <w:r>
        <w:rPr>
          <w:spacing w:val="-11"/>
          <w:sz w:val="20"/>
        </w:rPr>
        <w:t> </w:t>
      </w:r>
      <w:r>
        <w:rPr>
          <w:sz w:val="20"/>
        </w:rPr>
        <w:t>caught</w:t>
      </w:r>
      <w:r>
        <w:rPr>
          <w:spacing w:val="-11"/>
          <w:sz w:val="20"/>
        </w:rPr>
        <w:t> </w:t>
      </w:r>
      <w:r>
        <w:rPr>
          <w:sz w:val="20"/>
        </w:rPr>
        <w:t>up</w:t>
      </w:r>
      <w:r>
        <w:rPr>
          <w:spacing w:val="-11"/>
          <w:sz w:val="20"/>
        </w:rPr>
        <w:t> </w:t>
      </w:r>
      <w:r>
        <w:rPr>
          <w:sz w:val="20"/>
        </w:rPr>
        <w:t>in</w:t>
      </w:r>
      <w:r>
        <w:rPr>
          <w:spacing w:val="-10"/>
          <w:sz w:val="20"/>
        </w:rPr>
        <w:t> </w:t>
      </w:r>
      <w:r>
        <w:rPr>
          <w:sz w:val="20"/>
        </w:rPr>
        <w:t>any</w:t>
      </w:r>
      <w:r>
        <w:rPr>
          <w:spacing w:val="-11"/>
          <w:sz w:val="20"/>
        </w:rPr>
        <w:t> </w:t>
      </w:r>
      <w:r>
        <w:rPr>
          <w:sz w:val="20"/>
        </w:rPr>
        <w:t>incidents</w:t>
      </w:r>
      <w:r>
        <w:rPr>
          <w:spacing w:val="-11"/>
          <w:sz w:val="20"/>
        </w:rPr>
        <w:t> </w:t>
      </w:r>
      <w:r>
        <w:rPr>
          <w:sz w:val="20"/>
        </w:rPr>
        <w:t>directly,</w:t>
      </w:r>
      <w:r>
        <w:rPr>
          <w:spacing w:val="-11"/>
          <w:sz w:val="20"/>
        </w:rPr>
        <w:t> </w:t>
      </w:r>
      <w:r>
        <w:rPr>
          <w:sz w:val="20"/>
        </w:rPr>
        <w:t>whether</w:t>
      </w:r>
      <w:r>
        <w:rPr>
          <w:spacing w:val="-11"/>
          <w:sz w:val="20"/>
        </w:rPr>
        <w:t> </w:t>
      </w:r>
      <w:r>
        <w:rPr>
          <w:sz w:val="20"/>
        </w:rPr>
        <w:t>to</w:t>
      </w:r>
      <w:r>
        <w:rPr>
          <w:spacing w:val="-11"/>
          <w:sz w:val="20"/>
        </w:rPr>
        <w:t> </w:t>
      </w:r>
      <w:r>
        <w:rPr>
          <w:sz w:val="20"/>
        </w:rPr>
        <w:t>protect</w:t>
      </w:r>
      <w:r>
        <w:rPr>
          <w:spacing w:val="-11"/>
          <w:sz w:val="20"/>
        </w:rPr>
        <w:t> </w:t>
      </w:r>
      <w:r>
        <w:rPr>
          <w:sz w:val="20"/>
        </w:rPr>
        <w:t>someone</w:t>
      </w:r>
      <w:r>
        <w:rPr>
          <w:spacing w:val="-11"/>
          <w:sz w:val="20"/>
        </w:rPr>
        <w:t> </w:t>
      </w:r>
      <w:r>
        <w:rPr>
          <w:sz w:val="20"/>
        </w:rPr>
        <w:t>or</w:t>
      </w:r>
      <w:r>
        <w:rPr>
          <w:spacing w:val="-10"/>
          <w:sz w:val="20"/>
        </w:rPr>
        <w:t> </w:t>
      </w:r>
      <w:r>
        <w:rPr>
          <w:sz w:val="20"/>
        </w:rPr>
        <w:t>as</w:t>
      </w:r>
      <w:r>
        <w:rPr>
          <w:spacing w:val="-11"/>
          <w:sz w:val="20"/>
        </w:rPr>
        <w:t> </w:t>
      </w:r>
      <w:r>
        <w:rPr>
          <w:sz w:val="20"/>
        </w:rPr>
        <w:t>a</w:t>
      </w:r>
      <w:r>
        <w:rPr>
          <w:spacing w:val="-11"/>
          <w:sz w:val="20"/>
        </w:rPr>
        <w:t> </w:t>
      </w:r>
      <w:r>
        <w:rPr>
          <w:sz w:val="20"/>
        </w:rPr>
        <w:t>target.</w:t>
      </w:r>
      <w:r>
        <w:rPr>
          <w:spacing w:val="-11"/>
          <w:sz w:val="20"/>
        </w:rPr>
        <w:t> </w:t>
      </w:r>
      <w:r>
        <w:rPr>
          <w:sz w:val="20"/>
        </w:rPr>
        <w:t>It</w:t>
      </w:r>
      <w:r>
        <w:rPr>
          <w:spacing w:val="-11"/>
          <w:sz w:val="20"/>
        </w:rPr>
        <w:t> </w:t>
      </w:r>
      <w:r>
        <w:rPr>
          <w:sz w:val="20"/>
        </w:rPr>
        <w:t>should</w:t>
      </w:r>
      <w:r>
        <w:rPr>
          <w:spacing w:val="-11"/>
          <w:sz w:val="20"/>
        </w:rPr>
        <w:t> </w:t>
      </w:r>
      <w:r>
        <w:rPr>
          <w:sz w:val="20"/>
        </w:rPr>
        <w:t>also</w:t>
      </w:r>
      <w:r>
        <w:rPr>
          <w:spacing w:val="-11"/>
          <w:sz w:val="20"/>
        </w:rPr>
        <w:t> </w:t>
      </w:r>
      <w:r>
        <w:rPr>
          <w:sz w:val="20"/>
        </w:rPr>
        <w:t>be</w:t>
      </w:r>
    </w:p>
    <w:p>
      <w:pPr>
        <w:spacing w:after="0" w:line="237" w:lineRule="auto"/>
        <w:jc w:val="left"/>
        <w:rPr>
          <w:sz w:val="20"/>
        </w:rPr>
        <w:sectPr>
          <w:pgSz w:w="11900" w:h="16840"/>
          <w:pgMar w:header="0" w:footer="220" w:top="1280" w:bottom="420" w:left="580" w:right="0"/>
        </w:sectPr>
      </w:pPr>
    </w:p>
    <w:p>
      <w:pPr>
        <w:spacing w:line="237" w:lineRule="auto" w:before="134"/>
        <w:ind w:left="186" w:right="763" w:firstLine="0"/>
        <w:jc w:val="left"/>
        <w:rPr>
          <w:sz w:val="20"/>
        </w:rPr>
      </w:pPr>
      <w:r>
        <w:rPr>
          <w:sz w:val="20"/>
        </w:rPr>
        <w:t>noted</w:t>
      </w:r>
      <w:r>
        <w:rPr>
          <w:spacing w:val="-15"/>
          <w:sz w:val="20"/>
        </w:rPr>
        <w:t> </w:t>
      </w:r>
      <w:r>
        <w:rPr>
          <w:sz w:val="20"/>
        </w:rPr>
        <w:t>that</w:t>
      </w:r>
      <w:r>
        <w:rPr>
          <w:spacing w:val="-14"/>
          <w:sz w:val="20"/>
        </w:rPr>
        <w:t> </w:t>
      </w:r>
      <w:r>
        <w:rPr>
          <w:sz w:val="20"/>
        </w:rPr>
        <w:t>the</w:t>
      </w:r>
      <w:r>
        <w:rPr>
          <w:spacing w:val="-14"/>
          <w:sz w:val="20"/>
        </w:rPr>
        <w:t> </w:t>
      </w:r>
      <w:r>
        <w:rPr>
          <w:sz w:val="20"/>
        </w:rPr>
        <w:t>age</w:t>
      </w:r>
      <w:r>
        <w:rPr>
          <w:spacing w:val="-14"/>
          <w:sz w:val="20"/>
        </w:rPr>
        <w:t> </w:t>
      </w:r>
      <w:r>
        <w:rPr>
          <w:sz w:val="20"/>
        </w:rPr>
        <w:t>group</w:t>
      </w:r>
      <w:r>
        <w:rPr>
          <w:spacing w:val="-14"/>
          <w:sz w:val="20"/>
        </w:rPr>
        <w:t> </w:t>
      </w:r>
      <w:r>
        <w:rPr>
          <w:sz w:val="20"/>
        </w:rPr>
        <w:t>of</w:t>
      </w:r>
      <w:r>
        <w:rPr>
          <w:spacing w:val="-14"/>
          <w:sz w:val="20"/>
        </w:rPr>
        <w:t> </w:t>
      </w:r>
      <w:r>
        <w:rPr>
          <w:sz w:val="20"/>
        </w:rPr>
        <w:t>16</w:t>
      </w:r>
      <w:r>
        <w:rPr>
          <w:spacing w:val="-14"/>
          <w:sz w:val="20"/>
        </w:rPr>
        <w:t> </w:t>
      </w:r>
      <w:r>
        <w:rPr>
          <w:sz w:val="20"/>
        </w:rPr>
        <w:t>and</w:t>
      </w:r>
      <w:r>
        <w:rPr>
          <w:spacing w:val="-15"/>
          <w:sz w:val="20"/>
        </w:rPr>
        <w:t> </w:t>
      </w:r>
      <w:r>
        <w:rPr>
          <w:sz w:val="20"/>
        </w:rPr>
        <w:t>17</w:t>
      </w:r>
      <w:r>
        <w:rPr>
          <w:spacing w:val="-14"/>
          <w:sz w:val="20"/>
        </w:rPr>
        <w:t> </w:t>
      </w:r>
      <w:r>
        <w:rPr>
          <w:sz w:val="20"/>
        </w:rPr>
        <w:t>year</w:t>
      </w:r>
      <w:r>
        <w:rPr>
          <w:spacing w:val="-14"/>
          <w:sz w:val="20"/>
        </w:rPr>
        <w:t> </w:t>
      </w:r>
      <w:r>
        <w:rPr>
          <w:sz w:val="20"/>
        </w:rPr>
        <w:t>olds</w:t>
      </w:r>
      <w:r>
        <w:rPr>
          <w:spacing w:val="-14"/>
          <w:sz w:val="20"/>
        </w:rPr>
        <w:t> </w:t>
      </w:r>
      <w:r>
        <w:rPr>
          <w:sz w:val="20"/>
        </w:rPr>
        <w:t>has</w:t>
      </w:r>
      <w:r>
        <w:rPr>
          <w:spacing w:val="-14"/>
          <w:sz w:val="20"/>
        </w:rPr>
        <w:t> </w:t>
      </w:r>
      <w:r>
        <w:rPr>
          <w:sz w:val="20"/>
        </w:rPr>
        <w:t>been</w:t>
      </w:r>
      <w:r>
        <w:rPr>
          <w:spacing w:val="-14"/>
          <w:sz w:val="20"/>
        </w:rPr>
        <w:t> </w:t>
      </w:r>
      <w:r>
        <w:rPr>
          <w:sz w:val="20"/>
        </w:rPr>
        <w:t>found</w:t>
      </w:r>
      <w:r>
        <w:rPr>
          <w:spacing w:val="-14"/>
          <w:sz w:val="20"/>
        </w:rPr>
        <w:t> </w:t>
      </w:r>
      <w:r>
        <w:rPr>
          <w:sz w:val="20"/>
        </w:rPr>
        <w:t>in</w:t>
      </w:r>
      <w:r>
        <w:rPr>
          <w:spacing w:val="-15"/>
          <w:sz w:val="20"/>
        </w:rPr>
        <w:t> </w:t>
      </w:r>
      <w:r>
        <w:rPr>
          <w:sz w:val="20"/>
        </w:rPr>
        <w:t>recent</w:t>
      </w:r>
      <w:r>
        <w:rPr>
          <w:spacing w:val="-14"/>
          <w:sz w:val="20"/>
        </w:rPr>
        <w:t> </w:t>
      </w:r>
      <w:r>
        <w:rPr>
          <w:sz w:val="20"/>
        </w:rPr>
        <w:t>studies</w:t>
      </w:r>
      <w:r>
        <w:rPr>
          <w:spacing w:val="-14"/>
          <w:sz w:val="20"/>
        </w:rPr>
        <w:t> </w:t>
      </w:r>
      <w:r>
        <w:rPr>
          <w:sz w:val="20"/>
        </w:rPr>
        <w:t>to</w:t>
      </w:r>
      <w:r>
        <w:rPr>
          <w:spacing w:val="-14"/>
          <w:sz w:val="20"/>
        </w:rPr>
        <w:t> </w:t>
      </w:r>
      <w:r>
        <w:rPr>
          <w:sz w:val="20"/>
        </w:rPr>
        <w:t>be</w:t>
      </w:r>
      <w:r>
        <w:rPr>
          <w:spacing w:val="-14"/>
          <w:sz w:val="20"/>
        </w:rPr>
        <w:t> </w:t>
      </w:r>
      <w:r>
        <w:rPr>
          <w:sz w:val="20"/>
        </w:rPr>
        <w:t>increasingly</w:t>
      </w:r>
      <w:r>
        <w:rPr>
          <w:spacing w:val="-14"/>
          <w:sz w:val="20"/>
        </w:rPr>
        <w:t> </w:t>
      </w:r>
      <w:r>
        <w:rPr>
          <w:sz w:val="20"/>
        </w:rPr>
        <w:t>affected</w:t>
      </w:r>
      <w:r>
        <w:rPr>
          <w:spacing w:val="-14"/>
          <w:sz w:val="20"/>
        </w:rPr>
        <w:t> </w:t>
      </w:r>
      <w:r>
        <w:rPr>
          <w:sz w:val="20"/>
        </w:rPr>
        <w:t>by</w:t>
      </w:r>
      <w:r>
        <w:rPr>
          <w:spacing w:val="-15"/>
          <w:sz w:val="20"/>
        </w:rPr>
        <w:t> </w:t>
      </w:r>
      <w:r>
        <w:rPr>
          <w:sz w:val="20"/>
        </w:rPr>
        <w:t>domestic violence in their peer</w:t>
      </w:r>
      <w:r>
        <w:rPr>
          <w:spacing w:val="-15"/>
          <w:sz w:val="20"/>
        </w:rPr>
        <w:t> </w:t>
      </w:r>
      <w:r>
        <w:rPr>
          <w:sz w:val="20"/>
        </w:rPr>
        <w:t>relationships.</w:t>
      </w:r>
    </w:p>
    <w:p>
      <w:pPr>
        <w:spacing w:before="145"/>
        <w:ind w:left="186" w:right="0" w:firstLine="0"/>
        <w:jc w:val="left"/>
        <w:rPr>
          <w:sz w:val="20"/>
        </w:rPr>
      </w:pPr>
      <w:r>
        <w:rPr>
          <w:sz w:val="20"/>
        </w:rPr>
        <w:t>The cross-government definition of domestic violence and abuse is:</w:t>
      </w:r>
    </w:p>
    <w:p>
      <w:pPr>
        <w:spacing w:line="237" w:lineRule="auto" w:before="147"/>
        <w:ind w:left="186" w:right="751" w:firstLine="0"/>
        <w:jc w:val="both"/>
        <w:rPr>
          <w:sz w:val="20"/>
        </w:rPr>
      </w:pPr>
      <w:r>
        <w:rPr>
          <w:sz w:val="20"/>
        </w:rPr>
        <w:t>Any</w:t>
      </w:r>
      <w:r>
        <w:rPr>
          <w:spacing w:val="-21"/>
          <w:sz w:val="20"/>
        </w:rPr>
        <w:t> </w:t>
      </w:r>
      <w:r>
        <w:rPr>
          <w:sz w:val="20"/>
        </w:rPr>
        <w:t>incident</w:t>
      </w:r>
      <w:r>
        <w:rPr>
          <w:spacing w:val="-21"/>
          <w:sz w:val="20"/>
        </w:rPr>
        <w:t> </w:t>
      </w:r>
      <w:r>
        <w:rPr>
          <w:sz w:val="20"/>
        </w:rPr>
        <w:t>or</w:t>
      </w:r>
      <w:r>
        <w:rPr>
          <w:spacing w:val="-21"/>
          <w:sz w:val="20"/>
        </w:rPr>
        <w:t> </w:t>
      </w:r>
      <w:r>
        <w:rPr>
          <w:sz w:val="20"/>
        </w:rPr>
        <w:t>pattern</w:t>
      </w:r>
      <w:r>
        <w:rPr>
          <w:spacing w:val="-21"/>
          <w:sz w:val="20"/>
        </w:rPr>
        <w:t> </w:t>
      </w:r>
      <w:r>
        <w:rPr>
          <w:sz w:val="20"/>
        </w:rPr>
        <w:t>of</w:t>
      </w:r>
      <w:r>
        <w:rPr>
          <w:spacing w:val="-21"/>
          <w:sz w:val="20"/>
        </w:rPr>
        <w:t> </w:t>
      </w:r>
      <w:r>
        <w:rPr>
          <w:sz w:val="20"/>
        </w:rPr>
        <w:t>incidents</w:t>
      </w:r>
      <w:r>
        <w:rPr>
          <w:spacing w:val="-20"/>
          <w:sz w:val="20"/>
        </w:rPr>
        <w:t> </w:t>
      </w:r>
      <w:r>
        <w:rPr>
          <w:sz w:val="20"/>
        </w:rPr>
        <w:t>of</w:t>
      </w:r>
      <w:r>
        <w:rPr>
          <w:spacing w:val="-21"/>
          <w:sz w:val="20"/>
        </w:rPr>
        <w:t> </w:t>
      </w:r>
      <w:r>
        <w:rPr>
          <w:sz w:val="20"/>
        </w:rPr>
        <w:t>controlling,</w:t>
      </w:r>
      <w:r>
        <w:rPr>
          <w:spacing w:val="-21"/>
          <w:sz w:val="20"/>
        </w:rPr>
        <w:t> </w:t>
      </w:r>
      <w:r>
        <w:rPr>
          <w:sz w:val="20"/>
        </w:rPr>
        <w:t>coercive,</w:t>
      </w:r>
      <w:r>
        <w:rPr>
          <w:spacing w:val="-21"/>
          <w:sz w:val="20"/>
        </w:rPr>
        <w:t> </w:t>
      </w:r>
      <w:r>
        <w:rPr>
          <w:sz w:val="20"/>
        </w:rPr>
        <w:t>threatening</w:t>
      </w:r>
      <w:r>
        <w:rPr>
          <w:spacing w:val="-21"/>
          <w:sz w:val="20"/>
        </w:rPr>
        <w:t> </w:t>
      </w:r>
      <w:r>
        <w:rPr>
          <w:sz w:val="20"/>
        </w:rPr>
        <w:t>behaviour,</w:t>
      </w:r>
      <w:r>
        <w:rPr>
          <w:spacing w:val="-20"/>
          <w:sz w:val="20"/>
        </w:rPr>
        <w:t> </w:t>
      </w:r>
      <w:r>
        <w:rPr>
          <w:sz w:val="20"/>
        </w:rPr>
        <w:t>violence</w:t>
      </w:r>
      <w:r>
        <w:rPr>
          <w:spacing w:val="-21"/>
          <w:sz w:val="20"/>
        </w:rPr>
        <w:t> </w:t>
      </w:r>
      <w:r>
        <w:rPr>
          <w:sz w:val="20"/>
        </w:rPr>
        <w:t>or</w:t>
      </w:r>
      <w:r>
        <w:rPr>
          <w:spacing w:val="-21"/>
          <w:sz w:val="20"/>
        </w:rPr>
        <w:t> </w:t>
      </w:r>
      <w:r>
        <w:rPr>
          <w:sz w:val="20"/>
        </w:rPr>
        <w:t>abuse</w:t>
      </w:r>
      <w:r>
        <w:rPr>
          <w:spacing w:val="-21"/>
          <w:sz w:val="20"/>
        </w:rPr>
        <w:t> </w:t>
      </w:r>
      <w:r>
        <w:rPr>
          <w:sz w:val="20"/>
        </w:rPr>
        <w:t>between</w:t>
      </w:r>
      <w:r>
        <w:rPr>
          <w:spacing w:val="-21"/>
          <w:sz w:val="20"/>
        </w:rPr>
        <w:t> </w:t>
      </w:r>
      <w:r>
        <w:rPr>
          <w:sz w:val="20"/>
        </w:rPr>
        <w:t>those</w:t>
      </w:r>
      <w:r>
        <w:rPr>
          <w:spacing w:val="-20"/>
          <w:sz w:val="20"/>
        </w:rPr>
        <w:t> </w:t>
      </w:r>
      <w:r>
        <w:rPr>
          <w:sz w:val="20"/>
        </w:rPr>
        <w:t>aged 16</w:t>
      </w:r>
      <w:r>
        <w:rPr>
          <w:spacing w:val="-14"/>
          <w:sz w:val="20"/>
        </w:rPr>
        <w:t> </w:t>
      </w:r>
      <w:r>
        <w:rPr>
          <w:sz w:val="20"/>
        </w:rPr>
        <w:t>or</w:t>
      </w:r>
      <w:r>
        <w:rPr>
          <w:spacing w:val="-14"/>
          <w:sz w:val="20"/>
        </w:rPr>
        <w:t> </w:t>
      </w:r>
      <w:r>
        <w:rPr>
          <w:sz w:val="20"/>
        </w:rPr>
        <w:t>over</w:t>
      </w:r>
      <w:r>
        <w:rPr>
          <w:spacing w:val="-13"/>
          <w:sz w:val="20"/>
        </w:rPr>
        <w:t> </w:t>
      </w:r>
      <w:r>
        <w:rPr>
          <w:sz w:val="20"/>
        </w:rPr>
        <w:t>who</w:t>
      </w:r>
      <w:r>
        <w:rPr>
          <w:spacing w:val="-14"/>
          <w:sz w:val="20"/>
        </w:rPr>
        <w:t> </w:t>
      </w:r>
      <w:r>
        <w:rPr>
          <w:sz w:val="20"/>
        </w:rPr>
        <w:t>are,</w:t>
      </w:r>
      <w:r>
        <w:rPr>
          <w:spacing w:val="-14"/>
          <w:sz w:val="20"/>
        </w:rPr>
        <w:t> </w:t>
      </w:r>
      <w:r>
        <w:rPr>
          <w:sz w:val="20"/>
        </w:rPr>
        <w:t>or</w:t>
      </w:r>
      <w:r>
        <w:rPr>
          <w:spacing w:val="-13"/>
          <w:sz w:val="20"/>
        </w:rPr>
        <w:t> </w:t>
      </w:r>
      <w:r>
        <w:rPr>
          <w:sz w:val="20"/>
        </w:rPr>
        <w:t>have</w:t>
      </w:r>
      <w:r>
        <w:rPr>
          <w:spacing w:val="-14"/>
          <w:sz w:val="20"/>
        </w:rPr>
        <w:t> </w:t>
      </w:r>
      <w:r>
        <w:rPr>
          <w:sz w:val="20"/>
        </w:rPr>
        <w:t>been,</w:t>
      </w:r>
      <w:r>
        <w:rPr>
          <w:spacing w:val="-14"/>
          <w:sz w:val="20"/>
        </w:rPr>
        <w:t> </w:t>
      </w:r>
      <w:r>
        <w:rPr>
          <w:sz w:val="20"/>
        </w:rPr>
        <w:t>intimate</w:t>
      </w:r>
      <w:r>
        <w:rPr>
          <w:spacing w:val="-13"/>
          <w:sz w:val="20"/>
        </w:rPr>
        <w:t> </w:t>
      </w:r>
      <w:r>
        <w:rPr>
          <w:sz w:val="20"/>
        </w:rPr>
        <w:t>partners</w:t>
      </w:r>
      <w:r>
        <w:rPr>
          <w:spacing w:val="-14"/>
          <w:sz w:val="20"/>
        </w:rPr>
        <w:t> </w:t>
      </w:r>
      <w:r>
        <w:rPr>
          <w:sz w:val="20"/>
        </w:rPr>
        <w:t>or</w:t>
      </w:r>
      <w:r>
        <w:rPr>
          <w:spacing w:val="-13"/>
          <w:sz w:val="20"/>
        </w:rPr>
        <w:t> </w:t>
      </w:r>
      <w:r>
        <w:rPr>
          <w:sz w:val="20"/>
        </w:rPr>
        <w:t>family</w:t>
      </w:r>
      <w:r>
        <w:rPr>
          <w:spacing w:val="-14"/>
          <w:sz w:val="20"/>
        </w:rPr>
        <w:t> </w:t>
      </w:r>
      <w:r>
        <w:rPr>
          <w:sz w:val="20"/>
        </w:rPr>
        <w:t>members</w:t>
      </w:r>
      <w:r>
        <w:rPr>
          <w:spacing w:val="-14"/>
          <w:sz w:val="20"/>
        </w:rPr>
        <w:t> </w:t>
      </w:r>
      <w:r>
        <w:rPr>
          <w:sz w:val="20"/>
        </w:rPr>
        <w:t>regardless</w:t>
      </w:r>
      <w:r>
        <w:rPr>
          <w:spacing w:val="-13"/>
          <w:sz w:val="20"/>
        </w:rPr>
        <w:t> </w:t>
      </w:r>
      <w:r>
        <w:rPr>
          <w:sz w:val="20"/>
        </w:rPr>
        <w:t>of</w:t>
      </w:r>
      <w:r>
        <w:rPr>
          <w:spacing w:val="-14"/>
          <w:sz w:val="20"/>
        </w:rPr>
        <w:t> </w:t>
      </w:r>
      <w:r>
        <w:rPr>
          <w:sz w:val="20"/>
        </w:rPr>
        <w:t>gender</w:t>
      </w:r>
      <w:r>
        <w:rPr>
          <w:spacing w:val="-14"/>
          <w:sz w:val="20"/>
        </w:rPr>
        <w:t> </w:t>
      </w:r>
      <w:r>
        <w:rPr>
          <w:sz w:val="20"/>
        </w:rPr>
        <w:t>or</w:t>
      </w:r>
      <w:r>
        <w:rPr>
          <w:spacing w:val="-13"/>
          <w:sz w:val="20"/>
        </w:rPr>
        <w:t> </w:t>
      </w:r>
      <w:r>
        <w:rPr>
          <w:sz w:val="20"/>
        </w:rPr>
        <w:t>sexuality.</w:t>
      </w:r>
      <w:r>
        <w:rPr>
          <w:spacing w:val="-14"/>
          <w:sz w:val="20"/>
        </w:rPr>
        <w:t> </w:t>
      </w:r>
      <w:r>
        <w:rPr>
          <w:sz w:val="20"/>
        </w:rPr>
        <w:t>The</w:t>
      </w:r>
      <w:r>
        <w:rPr>
          <w:spacing w:val="-13"/>
          <w:sz w:val="20"/>
        </w:rPr>
        <w:t> </w:t>
      </w:r>
      <w:r>
        <w:rPr>
          <w:sz w:val="20"/>
        </w:rPr>
        <w:t>abuse</w:t>
      </w:r>
      <w:r>
        <w:rPr>
          <w:spacing w:val="-14"/>
          <w:sz w:val="20"/>
        </w:rPr>
        <w:t> </w:t>
      </w:r>
      <w:r>
        <w:rPr>
          <w:sz w:val="20"/>
        </w:rPr>
        <w:t>can encompass, but is not limited</w:t>
      </w:r>
      <w:r>
        <w:rPr>
          <w:spacing w:val="-22"/>
          <w:sz w:val="20"/>
        </w:rPr>
        <w:t> </w:t>
      </w:r>
      <w:r>
        <w:rPr>
          <w:spacing w:val="-2"/>
          <w:sz w:val="20"/>
        </w:rPr>
        <w:t>to:</w:t>
      </w:r>
    </w:p>
    <w:p>
      <w:pPr>
        <w:pStyle w:val="ListParagraph"/>
        <w:numPr>
          <w:ilvl w:val="0"/>
          <w:numId w:val="15"/>
        </w:numPr>
        <w:tabs>
          <w:tab w:pos="989" w:val="left" w:leader="none"/>
          <w:tab w:pos="990" w:val="left" w:leader="none"/>
        </w:tabs>
        <w:spacing w:line="240" w:lineRule="auto" w:before="144" w:after="0"/>
        <w:ind w:left="989" w:right="0" w:hanging="268"/>
        <w:jc w:val="left"/>
        <w:rPr>
          <w:sz w:val="20"/>
        </w:rPr>
      </w:pPr>
      <w:r>
        <w:rPr>
          <w:sz w:val="20"/>
        </w:rPr>
        <w:t>Psychological</w:t>
      </w:r>
    </w:p>
    <w:p>
      <w:pPr>
        <w:pStyle w:val="ListParagraph"/>
        <w:numPr>
          <w:ilvl w:val="0"/>
          <w:numId w:val="15"/>
        </w:numPr>
        <w:tabs>
          <w:tab w:pos="989" w:val="left" w:leader="none"/>
          <w:tab w:pos="990" w:val="left" w:leader="none"/>
        </w:tabs>
        <w:spacing w:line="240" w:lineRule="auto" w:before="144" w:after="0"/>
        <w:ind w:left="989" w:right="0" w:hanging="268"/>
        <w:jc w:val="left"/>
        <w:rPr>
          <w:sz w:val="20"/>
        </w:rPr>
      </w:pPr>
      <w:r>
        <w:rPr>
          <w:sz w:val="20"/>
        </w:rPr>
        <w:t>Physical</w:t>
      </w:r>
    </w:p>
    <w:p>
      <w:pPr>
        <w:pStyle w:val="ListParagraph"/>
        <w:numPr>
          <w:ilvl w:val="0"/>
          <w:numId w:val="15"/>
        </w:numPr>
        <w:tabs>
          <w:tab w:pos="989" w:val="left" w:leader="none"/>
          <w:tab w:pos="990" w:val="left" w:leader="none"/>
        </w:tabs>
        <w:spacing w:line="240" w:lineRule="auto" w:before="145" w:after="0"/>
        <w:ind w:left="989" w:right="0" w:hanging="268"/>
        <w:jc w:val="left"/>
        <w:rPr>
          <w:sz w:val="20"/>
        </w:rPr>
      </w:pPr>
      <w:r>
        <w:rPr>
          <w:sz w:val="20"/>
        </w:rPr>
        <w:t>Sexual</w:t>
      </w:r>
    </w:p>
    <w:p>
      <w:pPr>
        <w:pStyle w:val="ListParagraph"/>
        <w:numPr>
          <w:ilvl w:val="0"/>
          <w:numId w:val="15"/>
        </w:numPr>
        <w:tabs>
          <w:tab w:pos="989" w:val="left" w:leader="none"/>
          <w:tab w:pos="990" w:val="left" w:leader="none"/>
        </w:tabs>
        <w:spacing w:line="240" w:lineRule="auto" w:before="144" w:after="0"/>
        <w:ind w:left="989" w:right="0" w:hanging="268"/>
        <w:jc w:val="left"/>
        <w:rPr>
          <w:sz w:val="20"/>
        </w:rPr>
      </w:pPr>
      <w:r>
        <w:rPr>
          <w:sz w:val="20"/>
        </w:rPr>
        <w:t>Financial</w:t>
      </w:r>
    </w:p>
    <w:p>
      <w:pPr>
        <w:pStyle w:val="ListParagraph"/>
        <w:numPr>
          <w:ilvl w:val="0"/>
          <w:numId w:val="15"/>
        </w:numPr>
        <w:tabs>
          <w:tab w:pos="989" w:val="left" w:leader="none"/>
          <w:tab w:pos="990" w:val="left" w:leader="none"/>
        </w:tabs>
        <w:spacing w:line="240" w:lineRule="auto" w:before="145" w:after="0"/>
        <w:ind w:left="989" w:right="0" w:hanging="268"/>
        <w:jc w:val="left"/>
        <w:rPr>
          <w:sz w:val="20"/>
        </w:rPr>
      </w:pPr>
      <w:r>
        <w:rPr>
          <w:sz w:val="20"/>
        </w:rPr>
        <w:t>Emotional</w:t>
      </w:r>
    </w:p>
    <w:p>
      <w:pPr>
        <w:spacing w:line="237" w:lineRule="auto" w:before="146"/>
        <w:ind w:left="186" w:right="546" w:firstLine="0"/>
        <w:jc w:val="left"/>
        <w:rPr>
          <w:sz w:val="20"/>
        </w:rPr>
      </w:pPr>
      <w:r>
        <w:rPr>
          <w:b/>
          <w:sz w:val="20"/>
        </w:rPr>
        <w:t>Controlling</w:t>
      </w:r>
      <w:r>
        <w:rPr>
          <w:b/>
          <w:spacing w:val="-15"/>
          <w:sz w:val="20"/>
        </w:rPr>
        <w:t> </w:t>
      </w:r>
      <w:r>
        <w:rPr>
          <w:b/>
          <w:sz w:val="20"/>
        </w:rPr>
        <w:t>Behaviour:</w:t>
      </w:r>
      <w:r>
        <w:rPr>
          <w:b/>
          <w:spacing w:val="-15"/>
          <w:sz w:val="20"/>
        </w:rPr>
        <w:t> </w:t>
      </w:r>
      <w:r>
        <w:rPr>
          <w:sz w:val="20"/>
        </w:rPr>
        <w:t>A</w:t>
      </w:r>
      <w:r>
        <w:rPr>
          <w:spacing w:val="-14"/>
          <w:sz w:val="20"/>
        </w:rPr>
        <w:t> </w:t>
      </w:r>
      <w:r>
        <w:rPr>
          <w:sz w:val="20"/>
        </w:rPr>
        <w:t>range</w:t>
      </w:r>
      <w:r>
        <w:rPr>
          <w:spacing w:val="-15"/>
          <w:sz w:val="20"/>
        </w:rPr>
        <w:t> </w:t>
      </w:r>
      <w:r>
        <w:rPr>
          <w:sz w:val="20"/>
        </w:rPr>
        <w:t>of</w:t>
      </w:r>
      <w:r>
        <w:rPr>
          <w:spacing w:val="-14"/>
          <w:sz w:val="20"/>
        </w:rPr>
        <w:t> </w:t>
      </w:r>
      <w:r>
        <w:rPr>
          <w:sz w:val="20"/>
        </w:rPr>
        <w:t>acts</w:t>
      </w:r>
      <w:r>
        <w:rPr>
          <w:spacing w:val="-15"/>
          <w:sz w:val="20"/>
        </w:rPr>
        <w:t> </w:t>
      </w:r>
      <w:r>
        <w:rPr>
          <w:sz w:val="20"/>
        </w:rPr>
        <w:t>designed</w:t>
      </w:r>
      <w:r>
        <w:rPr>
          <w:spacing w:val="-14"/>
          <w:sz w:val="20"/>
        </w:rPr>
        <w:t> </w:t>
      </w:r>
      <w:r>
        <w:rPr>
          <w:sz w:val="20"/>
        </w:rPr>
        <w:t>to</w:t>
      </w:r>
      <w:r>
        <w:rPr>
          <w:spacing w:val="-15"/>
          <w:sz w:val="20"/>
        </w:rPr>
        <w:t> </w:t>
      </w:r>
      <w:r>
        <w:rPr>
          <w:sz w:val="20"/>
        </w:rPr>
        <w:t>make</w:t>
      </w:r>
      <w:r>
        <w:rPr>
          <w:spacing w:val="-14"/>
          <w:sz w:val="20"/>
        </w:rPr>
        <w:t> </w:t>
      </w:r>
      <w:r>
        <w:rPr>
          <w:sz w:val="20"/>
        </w:rPr>
        <w:t>a</w:t>
      </w:r>
      <w:r>
        <w:rPr>
          <w:spacing w:val="-15"/>
          <w:sz w:val="20"/>
        </w:rPr>
        <w:t> </w:t>
      </w:r>
      <w:r>
        <w:rPr>
          <w:sz w:val="20"/>
        </w:rPr>
        <w:t>person</w:t>
      </w:r>
      <w:r>
        <w:rPr>
          <w:spacing w:val="-14"/>
          <w:sz w:val="20"/>
        </w:rPr>
        <w:t> </w:t>
      </w:r>
      <w:r>
        <w:rPr>
          <w:sz w:val="20"/>
        </w:rPr>
        <w:t>subordinate</w:t>
      </w:r>
      <w:r>
        <w:rPr>
          <w:spacing w:val="-15"/>
          <w:sz w:val="20"/>
        </w:rPr>
        <w:t> </w:t>
      </w:r>
      <w:r>
        <w:rPr>
          <w:sz w:val="20"/>
        </w:rPr>
        <w:t>and/or</w:t>
      </w:r>
      <w:r>
        <w:rPr>
          <w:spacing w:val="-14"/>
          <w:sz w:val="20"/>
        </w:rPr>
        <w:t> </w:t>
      </w:r>
      <w:r>
        <w:rPr>
          <w:sz w:val="20"/>
        </w:rPr>
        <w:t>dependent</w:t>
      </w:r>
      <w:r>
        <w:rPr>
          <w:spacing w:val="-15"/>
          <w:sz w:val="20"/>
        </w:rPr>
        <w:t> </w:t>
      </w:r>
      <w:r>
        <w:rPr>
          <w:sz w:val="20"/>
        </w:rPr>
        <w:t>by</w:t>
      </w:r>
      <w:r>
        <w:rPr>
          <w:spacing w:val="-14"/>
          <w:sz w:val="20"/>
        </w:rPr>
        <w:t> </w:t>
      </w:r>
      <w:r>
        <w:rPr>
          <w:sz w:val="20"/>
        </w:rPr>
        <w:t>isolating</w:t>
      </w:r>
      <w:r>
        <w:rPr>
          <w:spacing w:val="-15"/>
          <w:sz w:val="20"/>
        </w:rPr>
        <w:t> </w:t>
      </w:r>
      <w:r>
        <w:rPr>
          <w:sz w:val="20"/>
        </w:rPr>
        <w:t>them</w:t>
      </w:r>
      <w:r>
        <w:rPr>
          <w:spacing w:val="29"/>
          <w:sz w:val="20"/>
        </w:rPr>
        <w:t> </w:t>
      </w:r>
      <w:r>
        <w:rPr>
          <w:sz w:val="20"/>
        </w:rPr>
        <w:t>from sources of support, exploiting their resources and capacities for personal gain, depriving them of the means needed for independence,</w:t>
      </w:r>
      <w:r>
        <w:rPr>
          <w:spacing w:val="-19"/>
          <w:sz w:val="20"/>
        </w:rPr>
        <w:t> </w:t>
      </w:r>
      <w:r>
        <w:rPr>
          <w:sz w:val="20"/>
        </w:rPr>
        <w:t>resistance</w:t>
      </w:r>
      <w:r>
        <w:rPr>
          <w:spacing w:val="-19"/>
          <w:sz w:val="20"/>
        </w:rPr>
        <w:t> </w:t>
      </w:r>
      <w:r>
        <w:rPr>
          <w:sz w:val="20"/>
        </w:rPr>
        <w:t>and</w:t>
      </w:r>
      <w:r>
        <w:rPr>
          <w:spacing w:val="-19"/>
          <w:sz w:val="20"/>
        </w:rPr>
        <w:t> </w:t>
      </w:r>
      <w:r>
        <w:rPr>
          <w:sz w:val="20"/>
        </w:rPr>
        <w:t>escape</w:t>
      </w:r>
      <w:r>
        <w:rPr>
          <w:spacing w:val="-19"/>
          <w:sz w:val="20"/>
        </w:rPr>
        <w:t> </w:t>
      </w:r>
      <w:r>
        <w:rPr>
          <w:sz w:val="20"/>
        </w:rPr>
        <w:t>and</w:t>
      </w:r>
      <w:r>
        <w:rPr>
          <w:spacing w:val="-19"/>
          <w:sz w:val="20"/>
        </w:rPr>
        <w:t> </w:t>
      </w:r>
      <w:r>
        <w:rPr>
          <w:sz w:val="20"/>
        </w:rPr>
        <w:t>regulating</w:t>
      </w:r>
      <w:r>
        <w:rPr>
          <w:spacing w:val="-19"/>
          <w:sz w:val="20"/>
        </w:rPr>
        <w:t> </w:t>
      </w:r>
      <w:r>
        <w:rPr>
          <w:sz w:val="20"/>
        </w:rPr>
        <w:t>their</w:t>
      </w:r>
      <w:r>
        <w:rPr>
          <w:spacing w:val="-19"/>
          <w:sz w:val="20"/>
        </w:rPr>
        <w:t> </w:t>
      </w:r>
      <w:r>
        <w:rPr>
          <w:sz w:val="20"/>
        </w:rPr>
        <w:t>everyday</w:t>
      </w:r>
      <w:r>
        <w:rPr>
          <w:spacing w:val="-19"/>
          <w:sz w:val="20"/>
        </w:rPr>
        <w:t> </w:t>
      </w:r>
      <w:r>
        <w:rPr>
          <w:sz w:val="20"/>
        </w:rPr>
        <w:t>behaviour.</w:t>
      </w:r>
      <w:r>
        <w:rPr>
          <w:spacing w:val="-18"/>
          <w:sz w:val="20"/>
        </w:rPr>
        <w:t> </w:t>
      </w:r>
      <w:r>
        <w:rPr>
          <w:sz w:val="20"/>
        </w:rPr>
        <w:t>Coercive</w:t>
      </w:r>
      <w:r>
        <w:rPr>
          <w:spacing w:val="-19"/>
          <w:sz w:val="20"/>
        </w:rPr>
        <w:t> </w:t>
      </w:r>
      <w:r>
        <w:rPr>
          <w:sz w:val="20"/>
        </w:rPr>
        <w:t>behaviour</w:t>
      </w:r>
      <w:r>
        <w:rPr>
          <w:spacing w:val="-19"/>
          <w:sz w:val="20"/>
        </w:rPr>
        <w:t> </w:t>
      </w:r>
      <w:r>
        <w:rPr>
          <w:sz w:val="20"/>
        </w:rPr>
        <w:t>is</w:t>
      </w:r>
      <w:r>
        <w:rPr>
          <w:spacing w:val="-19"/>
          <w:sz w:val="20"/>
        </w:rPr>
        <w:t> </w:t>
      </w:r>
      <w:r>
        <w:rPr>
          <w:sz w:val="20"/>
        </w:rPr>
        <w:t>an</w:t>
      </w:r>
      <w:r>
        <w:rPr>
          <w:spacing w:val="-19"/>
          <w:sz w:val="20"/>
        </w:rPr>
        <w:t> </w:t>
      </w:r>
      <w:r>
        <w:rPr>
          <w:sz w:val="20"/>
        </w:rPr>
        <w:t>act</w:t>
      </w:r>
      <w:r>
        <w:rPr>
          <w:spacing w:val="-19"/>
          <w:sz w:val="20"/>
        </w:rPr>
        <w:t> </w:t>
      </w:r>
      <w:r>
        <w:rPr>
          <w:sz w:val="20"/>
        </w:rPr>
        <w:t>or</w:t>
      </w:r>
      <w:r>
        <w:rPr>
          <w:spacing w:val="-19"/>
          <w:sz w:val="20"/>
        </w:rPr>
        <w:t> </w:t>
      </w:r>
      <w:r>
        <w:rPr>
          <w:sz w:val="20"/>
        </w:rPr>
        <w:t>a</w:t>
      </w:r>
      <w:r>
        <w:rPr>
          <w:spacing w:val="-19"/>
          <w:sz w:val="20"/>
        </w:rPr>
        <w:t> </w:t>
      </w:r>
      <w:r>
        <w:rPr>
          <w:sz w:val="20"/>
        </w:rPr>
        <w:t>pattern</w:t>
      </w:r>
      <w:r>
        <w:rPr>
          <w:spacing w:val="-19"/>
          <w:sz w:val="20"/>
        </w:rPr>
        <w:t> </w:t>
      </w:r>
      <w:r>
        <w:rPr>
          <w:sz w:val="20"/>
        </w:rPr>
        <w:t>of acts</w:t>
      </w:r>
      <w:r>
        <w:rPr>
          <w:spacing w:val="-12"/>
          <w:sz w:val="20"/>
        </w:rPr>
        <w:t> </w:t>
      </w:r>
      <w:r>
        <w:rPr>
          <w:sz w:val="20"/>
        </w:rPr>
        <w:t>of</w:t>
      </w:r>
      <w:r>
        <w:rPr>
          <w:spacing w:val="-11"/>
          <w:sz w:val="20"/>
        </w:rPr>
        <w:t> </w:t>
      </w:r>
      <w:r>
        <w:rPr>
          <w:sz w:val="20"/>
        </w:rPr>
        <w:t>assault,</w:t>
      </w:r>
      <w:r>
        <w:rPr>
          <w:spacing w:val="-11"/>
          <w:sz w:val="20"/>
        </w:rPr>
        <w:t> </w:t>
      </w:r>
      <w:r>
        <w:rPr>
          <w:sz w:val="20"/>
        </w:rPr>
        <w:t>threats,</w:t>
      </w:r>
      <w:r>
        <w:rPr>
          <w:spacing w:val="-11"/>
          <w:sz w:val="20"/>
        </w:rPr>
        <w:t> </w:t>
      </w:r>
      <w:r>
        <w:rPr>
          <w:sz w:val="20"/>
        </w:rPr>
        <w:t>humiliation</w:t>
      </w:r>
      <w:r>
        <w:rPr>
          <w:spacing w:val="-11"/>
          <w:sz w:val="20"/>
        </w:rPr>
        <w:t> </w:t>
      </w:r>
      <w:r>
        <w:rPr>
          <w:sz w:val="20"/>
        </w:rPr>
        <w:t>and</w:t>
      </w:r>
      <w:r>
        <w:rPr>
          <w:spacing w:val="-11"/>
          <w:sz w:val="20"/>
        </w:rPr>
        <w:t> </w:t>
      </w:r>
      <w:r>
        <w:rPr>
          <w:sz w:val="20"/>
        </w:rPr>
        <w:t>intimidation</w:t>
      </w:r>
      <w:r>
        <w:rPr>
          <w:spacing w:val="-11"/>
          <w:sz w:val="20"/>
        </w:rPr>
        <w:t> </w:t>
      </w:r>
      <w:r>
        <w:rPr>
          <w:sz w:val="20"/>
        </w:rPr>
        <w:t>or</w:t>
      </w:r>
      <w:r>
        <w:rPr>
          <w:spacing w:val="-11"/>
          <w:sz w:val="20"/>
        </w:rPr>
        <w:t> </w:t>
      </w:r>
      <w:r>
        <w:rPr>
          <w:sz w:val="20"/>
        </w:rPr>
        <w:t>other</w:t>
      </w:r>
      <w:r>
        <w:rPr>
          <w:spacing w:val="-12"/>
          <w:sz w:val="20"/>
        </w:rPr>
        <w:t> </w:t>
      </w:r>
      <w:r>
        <w:rPr>
          <w:sz w:val="20"/>
        </w:rPr>
        <w:t>abuse</w:t>
      </w:r>
      <w:r>
        <w:rPr>
          <w:spacing w:val="-11"/>
          <w:sz w:val="20"/>
        </w:rPr>
        <w:t> </w:t>
      </w:r>
      <w:r>
        <w:rPr>
          <w:sz w:val="20"/>
        </w:rPr>
        <w:t>that</w:t>
      </w:r>
      <w:r>
        <w:rPr>
          <w:spacing w:val="-11"/>
          <w:sz w:val="20"/>
        </w:rPr>
        <w:t> </w:t>
      </w:r>
      <w:r>
        <w:rPr>
          <w:sz w:val="20"/>
        </w:rPr>
        <w:t>is</w:t>
      </w:r>
      <w:r>
        <w:rPr>
          <w:spacing w:val="-11"/>
          <w:sz w:val="20"/>
        </w:rPr>
        <w:t> </w:t>
      </w:r>
      <w:r>
        <w:rPr>
          <w:sz w:val="20"/>
        </w:rPr>
        <w:t>used</w:t>
      </w:r>
      <w:r>
        <w:rPr>
          <w:spacing w:val="-11"/>
          <w:sz w:val="20"/>
        </w:rPr>
        <w:t> </w:t>
      </w:r>
      <w:r>
        <w:rPr>
          <w:sz w:val="20"/>
        </w:rPr>
        <w:t>to</w:t>
      </w:r>
      <w:r>
        <w:rPr>
          <w:spacing w:val="-11"/>
          <w:sz w:val="20"/>
        </w:rPr>
        <w:t> </w:t>
      </w:r>
      <w:r>
        <w:rPr>
          <w:sz w:val="20"/>
        </w:rPr>
        <w:t>harm,</w:t>
      </w:r>
      <w:r>
        <w:rPr>
          <w:spacing w:val="-11"/>
          <w:sz w:val="20"/>
        </w:rPr>
        <w:t> </w:t>
      </w:r>
      <w:r>
        <w:rPr>
          <w:sz w:val="20"/>
        </w:rPr>
        <w:t>punish,</w:t>
      </w:r>
      <w:r>
        <w:rPr>
          <w:spacing w:val="-11"/>
          <w:sz w:val="20"/>
        </w:rPr>
        <w:t> </w:t>
      </w:r>
      <w:r>
        <w:rPr>
          <w:sz w:val="20"/>
        </w:rPr>
        <w:t>or</w:t>
      </w:r>
      <w:r>
        <w:rPr>
          <w:spacing w:val="-11"/>
          <w:sz w:val="20"/>
        </w:rPr>
        <w:t> </w:t>
      </w:r>
      <w:r>
        <w:rPr>
          <w:sz w:val="20"/>
        </w:rPr>
        <w:t>frighten</w:t>
      </w:r>
      <w:r>
        <w:rPr>
          <w:spacing w:val="-12"/>
          <w:sz w:val="20"/>
        </w:rPr>
        <w:t> </w:t>
      </w:r>
      <w:r>
        <w:rPr>
          <w:sz w:val="20"/>
        </w:rPr>
        <w:t>their</w:t>
      </w:r>
      <w:r>
        <w:rPr>
          <w:spacing w:val="-11"/>
          <w:sz w:val="20"/>
        </w:rPr>
        <w:t> </w:t>
      </w:r>
      <w:r>
        <w:rPr>
          <w:sz w:val="20"/>
        </w:rPr>
        <w:t>victim.</w:t>
      </w:r>
    </w:p>
    <w:p>
      <w:pPr>
        <w:spacing w:line="237" w:lineRule="auto" w:before="146"/>
        <w:ind w:left="186" w:right="696" w:firstLine="0"/>
        <w:jc w:val="left"/>
        <w:rPr>
          <w:sz w:val="20"/>
        </w:rPr>
      </w:pPr>
      <w:r>
        <w:rPr>
          <w:b/>
          <w:sz w:val="20"/>
        </w:rPr>
        <w:t>Online Abuse: </w:t>
      </w:r>
      <w:r>
        <w:rPr>
          <w:sz w:val="20"/>
        </w:rPr>
        <w:t>It is important to recognise that most types of abuse can occur online, most prominently cyberbullying, emotional,</w:t>
      </w:r>
      <w:r>
        <w:rPr>
          <w:spacing w:val="-15"/>
          <w:sz w:val="20"/>
        </w:rPr>
        <w:t> </w:t>
      </w:r>
      <w:r>
        <w:rPr>
          <w:sz w:val="20"/>
        </w:rPr>
        <w:t>grooming</w:t>
      </w:r>
      <w:r>
        <w:rPr>
          <w:spacing w:val="-14"/>
          <w:sz w:val="20"/>
        </w:rPr>
        <w:t> </w:t>
      </w:r>
      <w:r>
        <w:rPr>
          <w:sz w:val="20"/>
        </w:rPr>
        <w:t>and</w:t>
      </w:r>
      <w:r>
        <w:rPr>
          <w:spacing w:val="-14"/>
          <w:sz w:val="20"/>
        </w:rPr>
        <w:t> </w:t>
      </w:r>
      <w:r>
        <w:rPr>
          <w:sz w:val="20"/>
        </w:rPr>
        <w:t>sexual</w:t>
      </w:r>
      <w:r>
        <w:rPr>
          <w:spacing w:val="-14"/>
          <w:sz w:val="20"/>
        </w:rPr>
        <w:t> </w:t>
      </w:r>
      <w:r>
        <w:rPr>
          <w:sz w:val="20"/>
        </w:rPr>
        <w:t>abuse.</w:t>
      </w:r>
      <w:r>
        <w:rPr>
          <w:spacing w:val="-14"/>
          <w:sz w:val="20"/>
        </w:rPr>
        <w:t> </w:t>
      </w:r>
      <w:r>
        <w:rPr>
          <w:sz w:val="20"/>
        </w:rPr>
        <w:t>A</w:t>
      </w:r>
      <w:r>
        <w:rPr>
          <w:spacing w:val="-14"/>
          <w:sz w:val="20"/>
        </w:rPr>
        <w:t> </w:t>
      </w:r>
      <w:r>
        <w:rPr>
          <w:sz w:val="20"/>
        </w:rPr>
        <w:t>child</w:t>
      </w:r>
      <w:r>
        <w:rPr>
          <w:spacing w:val="-14"/>
          <w:sz w:val="20"/>
        </w:rPr>
        <w:t> </w:t>
      </w:r>
      <w:r>
        <w:rPr>
          <w:sz w:val="20"/>
        </w:rPr>
        <w:t>or</w:t>
      </w:r>
      <w:r>
        <w:rPr>
          <w:spacing w:val="-14"/>
          <w:sz w:val="20"/>
        </w:rPr>
        <w:t> </w:t>
      </w:r>
      <w:r>
        <w:rPr>
          <w:sz w:val="20"/>
        </w:rPr>
        <w:t>young</w:t>
      </w:r>
      <w:r>
        <w:rPr>
          <w:spacing w:val="-14"/>
          <w:sz w:val="20"/>
        </w:rPr>
        <w:t> </w:t>
      </w:r>
      <w:r>
        <w:rPr>
          <w:sz w:val="20"/>
        </w:rPr>
        <w:t>person</w:t>
      </w:r>
      <w:r>
        <w:rPr>
          <w:spacing w:val="-14"/>
          <w:sz w:val="20"/>
        </w:rPr>
        <w:t> </w:t>
      </w:r>
      <w:r>
        <w:rPr>
          <w:sz w:val="20"/>
        </w:rPr>
        <w:t>who</w:t>
      </w:r>
      <w:r>
        <w:rPr>
          <w:spacing w:val="-15"/>
          <w:sz w:val="20"/>
        </w:rPr>
        <w:t> </w:t>
      </w:r>
      <w:r>
        <w:rPr>
          <w:sz w:val="20"/>
        </w:rPr>
        <w:t>spends</w:t>
      </w:r>
      <w:r>
        <w:rPr>
          <w:spacing w:val="-14"/>
          <w:sz w:val="20"/>
        </w:rPr>
        <w:t> </w:t>
      </w:r>
      <w:r>
        <w:rPr>
          <w:sz w:val="20"/>
        </w:rPr>
        <w:t>a</w:t>
      </w:r>
      <w:r>
        <w:rPr>
          <w:spacing w:val="-14"/>
          <w:sz w:val="20"/>
        </w:rPr>
        <w:t> </w:t>
      </w:r>
      <w:r>
        <w:rPr>
          <w:sz w:val="20"/>
        </w:rPr>
        <w:t>lot</w:t>
      </w:r>
      <w:r>
        <w:rPr>
          <w:spacing w:val="-14"/>
          <w:sz w:val="20"/>
        </w:rPr>
        <w:t> </w:t>
      </w:r>
      <w:r>
        <w:rPr>
          <w:sz w:val="20"/>
        </w:rPr>
        <w:t>of</w:t>
      </w:r>
      <w:r>
        <w:rPr>
          <w:spacing w:val="-14"/>
          <w:sz w:val="20"/>
        </w:rPr>
        <w:t> </w:t>
      </w:r>
      <w:r>
        <w:rPr>
          <w:sz w:val="20"/>
        </w:rPr>
        <w:t>time</w:t>
      </w:r>
      <w:r>
        <w:rPr>
          <w:spacing w:val="-14"/>
          <w:sz w:val="20"/>
        </w:rPr>
        <w:t> </w:t>
      </w:r>
      <w:r>
        <w:rPr>
          <w:sz w:val="20"/>
        </w:rPr>
        <w:t>online</w:t>
      </w:r>
      <w:r>
        <w:rPr>
          <w:spacing w:val="-14"/>
          <w:sz w:val="20"/>
        </w:rPr>
        <w:t> </w:t>
      </w:r>
      <w:r>
        <w:rPr>
          <w:sz w:val="20"/>
        </w:rPr>
        <w:t>could</w:t>
      </w:r>
      <w:r>
        <w:rPr>
          <w:spacing w:val="-14"/>
          <w:sz w:val="20"/>
        </w:rPr>
        <w:t> </w:t>
      </w:r>
      <w:r>
        <w:rPr>
          <w:sz w:val="20"/>
        </w:rPr>
        <w:t>be</w:t>
      </w:r>
      <w:r>
        <w:rPr>
          <w:spacing w:val="-14"/>
          <w:sz w:val="20"/>
        </w:rPr>
        <w:t> </w:t>
      </w:r>
      <w:r>
        <w:rPr>
          <w:sz w:val="20"/>
        </w:rPr>
        <w:t>at</w:t>
      </w:r>
      <w:r>
        <w:rPr>
          <w:spacing w:val="-14"/>
          <w:sz w:val="20"/>
        </w:rPr>
        <w:t> </w:t>
      </w:r>
      <w:r>
        <w:rPr>
          <w:sz w:val="20"/>
        </w:rPr>
        <w:t>risk</w:t>
      </w:r>
      <w:r>
        <w:rPr>
          <w:spacing w:val="-14"/>
          <w:sz w:val="20"/>
        </w:rPr>
        <w:t> </w:t>
      </w:r>
      <w:r>
        <w:rPr>
          <w:sz w:val="20"/>
        </w:rPr>
        <w:t>of</w:t>
      </w:r>
      <w:r>
        <w:rPr>
          <w:spacing w:val="-15"/>
          <w:sz w:val="20"/>
        </w:rPr>
        <w:t> </w:t>
      </w:r>
      <w:r>
        <w:rPr>
          <w:sz w:val="20"/>
        </w:rPr>
        <w:t>abuse.</w:t>
      </w:r>
    </w:p>
    <w:p>
      <w:pPr>
        <w:spacing w:before="145"/>
        <w:ind w:left="186" w:right="0" w:firstLine="0"/>
        <w:jc w:val="left"/>
        <w:rPr>
          <w:b/>
          <w:sz w:val="20"/>
        </w:rPr>
      </w:pPr>
      <w:r>
        <w:rPr>
          <w:b/>
          <w:sz w:val="20"/>
        </w:rPr>
        <w:t>Abuse and Neglect - General Indicators:</w:t>
      </w:r>
    </w:p>
    <w:p>
      <w:pPr>
        <w:spacing w:before="158"/>
        <w:ind w:left="186" w:right="0" w:firstLine="0"/>
        <w:jc w:val="left"/>
        <w:rPr>
          <w:sz w:val="20"/>
        </w:rPr>
      </w:pPr>
      <w:r>
        <w:rPr>
          <w:sz w:val="20"/>
        </w:rPr>
        <w:t>The risk of maltreatment is recognised as being increased when there is:</w:t>
      </w:r>
    </w:p>
    <w:p>
      <w:pPr>
        <w:pStyle w:val="ListParagraph"/>
        <w:numPr>
          <w:ilvl w:val="0"/>
          <w:numId w:val="15"/>
        </w:numPr>
        <w:tabs>
          <w:tab w:pos="989" w:val="left" w:leader="none"/>
          <w:tab w:pos="990" w:val="left" w:leader="none"/>
        </w:tabs>
        <w:spacing w:line="240" w:lineRule="auto" w:before="144" w:after="0"/>
        <w:ind w:left="989" w:right="0" w:hanging="268"/>
        <w:jc w:val="left"/>
        <w:rPr>
          <w:sz w:val="20"/>
        </w:rPr>
      </w:pPr>
      <w:r>
        <w:rPr>
          <w:sz w:val="20"/>
        </w:rPr>
        <w:t>Parental or carer drug or alcohol</w:t>
      </w:r>
      <w:r>
        <w:rPr>
          <w:spacing w:val="-22"/>
          <w:sz w:val="20"/>
        </w:rPr>
        <w:t> </w:t>
      </w:r>
      <w:r>
        <w:rPr>
          <w:sz w:val="20"/>
        </w:rPr>
        <w:t>abuse</w:t>
      </w:r>
    </w:p>
    <w:p>
      <w:pPr>
        <w:pStyle w:val="ListParagraph"/>
        <w:numPr>
          <w:ilvl w:val="0"/>
          <w:numId w:val="15"/>
        </w:numPr>
        <w:tabs>
          <w:tab w:pos="989" w:val="left" w:leader="none"/>
          <w:tab w:pos="990" w:val="left" w:leader="none"/>
        </w:tabs>
        <w:spacing w:line="240" w:lineRule="auto" w:before="145" w:after="0"/>
        <w:ind w:left="989" w:right="0" w:hanging="268"/>
        <w:jc w:val="left"/>
        <w:rPr>
          <w:sz w:val="20"/>
        </w:rPr>
      </w:pPr>
      <w:r>
        <w:rPr>
          <w:sz w:val="20"/>
        </w:rPr>
        <w:t>Parental or carer mental ill</w:t>
      </w:r>
      <w:r>
        <w:rPr>
          <w:spacing w:val="-18"/>
          <w:sz w:val="20"/>
        </w:rPr>
        <w:t> </w:t>
      </w:r>
      <w:r>
        <w:rPr>
          <w:sz w:val="20"/>
        </w:rPr>
        <w:t>health</w:t>
      </w:r>
    </w:p>
    <w:p>
      <w:pPr>
        <w:pStyle w:val="ListParagraph"/>
        <w:numPr>
          <w:ilvl w:val="0"/>
          <w:numId w:val="15"/>
        </w:numPr>
        <w:tabs>
          <w:tab w:pos="989" w:val="left" w:leader="none"/>
          <w:tab w:pos="990" w:val="left" w:leader="none"/>
        </w:tabs>
        <w:spacing w:line="240" w:lineRule="auto" w:before="144" w:after="0"/>
        <w:ind w:left="989" w:right="0" w:hanging="268"/>
        <w:jc w:val="left"/>
        <w:rPr>
          <w:sz w:val="20"/>
        </w:rPr>
      </w:pPr>
      <w:r>
        <w:rPr>
          <w:sz w:val="20"/>
        </w:rPr>
        <w:t>Intra-familial violence or history of violent</w:t>
      </w:r>
      <w:r>
        <w:rPr>
          <w:spacing w:val="-26"/>
          <w:sz w:val="20"/>
        </w:rPr>
        <w:t> </w:t>
      </w:r>
      <w:r>
        <w:rPr>
          <w:sz w:val="20"/>
        </w:rPr>
        <w:t>offending</w:t>
      </w:r>
    </w:p>
    <w:p>
      <w:pPr>
        <w:pStyle w:val="ListParagraph"/>
        <w:numPr>
          <w:ilvl w:val="0"/>
          <w:numId w:val="15"/>
        </w:numPr>
        <w:tabs>
          <w:tab w:pos="989" w:val="left" w:leader="none"/>
          <w:tab w:pos="990" w:val="left" w:leader="none"/>
        </w:tabs>
        <w:spacing w:line="240" w:lineRule="auto" w:before="145" w:after="0"/>
        <w:ind w:left="989" w:right="0" w:hanging="268"/>
        <w:jc w:val="left"/>
        <w:rPr>
          <w:sz w:val="20"/>
        </w:rPr>
      </w:pPr>
      <w:r>
        <w:rPr>
          <w:sz w:val="20"/>
        </w:rPr>
        <w:t>Previous child maltreatment in members of the</w:t>
      </w:r>
      <w:r>
        <w:rPr>
          <w:spacing w:val="-31"/>
          <w:sz w:val="20"/>
        </w:rPr>
        <w:t> </w:t>
      </w:r>
      <w:r>
        <w:rPr>
          <w:spacing w:val="-2"/>
          <w:sz w:val="20"/>
        </w:rPr>
        <w:t>family</w:t>
      </w:r>
    </w:p>
    <w:p>
      <w:pPr>
        <w:pStyle w:val="ListParagraph"/>
        <w:numPr>
          <w:ilvl w:val="0"/>
          <w:numId w:val="15"/>
        </w:numPr>
        <w:tabs>
          <w:tab w:pos="989" w:val="left" w:leader="none"/>
          <w:tab w:pos="990" w:val="left" w:leader="none"/>
        </w:tabs>
        <w:spacing w:line="240" w:lineRule="auto" w:before="144" w:after="0"/>
        <w:ind w:left="989" w:right="0" w:hanging="268"/>
        <w:jc w:val="left"/>
        <w:rPr>
          <w:sz w:val="20"/>
        </w:rPr>
      </w:pPr>
      <w:r>
        <w:rPr>
          <w:sz w:val="20"/>
        </w:rPr>
        <w:t>Known maltreatment of animals by the parent or</w:t>
      </w:r>
      <w:r>
        <w:rPr>
          <w:spacing w:val="-30"/>
          <w:sz w:val="20"/>
        </w:rPr>
        <w:t> </w:t>
      </w:r>
      <w:r>
        <w:rPr>
          <w:sz w:val="20"/>
        </w:rPr>
        <w:t>carer</w:t>
      </w:r>
    </w:p>
    <w:p>
      <w:pPr>
        <w:pStyle w:val="ListParagraph"/>
        <w:numPr>
          <w:ilvl w:val="0"/>
          <w:numId w:val="15"/>
        </w:numPr>
        <w:tabs>
          <w:tab w:pos="989" w:val="left" w:leader="none"/>
          <w:tab w:pos="990" w:val="left" w:leader="none"/>
        </w:tabs>
        <w:spacing w:line="240" w:lineRule="auto" w:before="145" w:after="0"/>
        <w:ind w:left="989" w:right="0" w:hanging="268"/>
        <w:jc w:val="left"/>
        <w:rPr>
          <w:sz w:val="20"/>
        </w:rPr>
      </w:pPr>
      <w:r>
        <w:rPr>
          <w:sz w:val="20"/>
        </w:rPr>
        <w:t>Vulnerable and unsupported parents or</w:t>
      </w:r>
      <w:r>
        <w:rPr>
          <w:spacing w:val="-19"/>
          <w:sz w:val="20"/>
        </w:rPr>
        <w:t> </w:t>
      </w:r>
      <w:r>
        <w:rPr>
          <w:sz w:val="20"/>
        </w:rPr>
        <w:t>carers</w:t>
      </w:r>
    </w:p>
    <w:p>
      <w:pPr>
        <w:pStyle w:val="ListParagraph"/>
        <w:numPr>
          <w:ilvl w:val="0"/>
          <w:numId w:val="15"/>
        </w:numPr>
        <w:tabs>
          <w:tab w:pos="989" w:val="left" w:leader="none"/>
          <w:tab w:pos="990" w:val="left" w:leader="none"/>
        </w:tabs>
        <w:spacing w:line="240" w:lineRule="auto" w:before="144" w:after="0"/>
        <w:ind w:left="989" w:right="0" w:hanging="268"/>
        <w:jc w:val="left"/>
        <w:rPr>
          <w:sz w:val="20"/>
        </w:rPr>
      </w:pPr>
      <w:r>
        <w:rPr>
          <w:sz w:val="20"/>
        </w:rPr>
        <w:t>Pre-existing disability in the</w:t>
      </w:r>
      <w:r>
        <w:rPr>
          <w:spacing w:val="-15"/>
          <w:sz w:val="20"/>
        </w:rPr>
        <w:t> </w:t>
      </w:r>
      <w:r>
        <w:rPr>
          <w:sz w:val="20"/>
        </w:rPr>
        <w:t>child</w:t>
      </w:r>
    </w:p>
    <w:p>
      <w:pPr>
        <w:spacing w:before="145"/>
        <w:ind w:left="186" w:right="0" w:firstLine="0"/>
        <w:jc w:val="left"/>
        <w:rPr>
          <w:sz w:val="20"/>
        </w:rPr>
      </w:pPr>
      <w:r>
        <w:rPr>
          <w:sz w:val="20"/>
        </w:rPr>
        <w:t>(NICE CG89: When to suspect Child Maltreatment, July 2009)</w:t>
      </w:r>
    </w:p>
    <w:p>
      <w:pPr>
        <w:spacing w:before="144"/>
        <w:ind w:left="186" w:right="0" w:firstLine="0"/>
        <w:jc w:val="left"/>
        <w:rPr>
          <w:b/>
          <w:sz w:val="20"/>
        </w:rPr>
      </w:pPr>
      <w:r>
        <w:rPr>
          <w:b/>
          <w:sz w:val="20"/>
        </w:rPr>
        <w:t>Babies Under 1 Year</w:t>
      </w:r>
    </w:p>
    <w:p>
      <w:pPr>
        <w:spacing w:line="237" w:lineRule="auto" w:before="160"/>
        <w:ind w:left="186" w:right="586" w:firstLine="0"/>
        <w:jc w:val="left"/>
        <w:rPr>
          <w:sz w:val="20"/>
        </w:rPr>
      </w:pPr>
      <w:r>
        <w:rPr>
          <w:sz w:val="20"/>
        </w:rPr>
        <w:t>All</w:t>
      </w:r>
      <w:r>
        <w:rPr>
          <w:spacing w:val="-18"/>
          <w:sz w:val="20"/>
        </w:rPr>
        <w:t> </w:t>
      </w:r>
      <w:r>
        <w:rPr>
          <w:sz w:val="20"/>
        </w:rPr>
        <w:t>babies</w:t>
      </w:r>
      <w:r>
        <w:rPr>
          <w:spacing w:val="-18"/>
          <w:sz w:val="20"/>
        </w:rPr>
        <w:t> </w:t>
      </w:r>
      <w:r>
        <w:rPr>
          <w:sz w:val="20"/>
        </w:rPr>
        <w:t>need</w:t>
      </w:r>
      <w:r>
        <w:rPr>
          <w:spacing w:val="-17"/>
          <w:sz w:val="20"/>
        </w:rPr>
        <w:t> </w:t>
      </w:r>
      <w:r>
        <w:rPr>
          <w:sz w:val="20"/>
        </w:rPr>
        <w:t>to</w:t>
      </w:r>
      <w:r>
        <w:rPr>
          <w:spacing w:val="-18"/>
          <w:sz w:val="20"/>
        </w:rPr>
        <w:t> </w:t>
      </w:r>
      <w:r>
        <w:rPr>
          <w:sz w:val="20"/>
        </w:rPr>
        <w:t>be</w:t>
      </w:r>
      <w:r>
        <w:rPr>
          <w:spacing w:val="-17"/>
          <w:sz w:val="20"/>
        </w:rPr>
        <w:t> </w:t>
      </w:r>
      <w:r>
        <w:rPr>
          <w:sz w:val="20"/>
        </w:rPr>
        <w:t>safe,</w:t>
      </w:r>
      <w:r>
        <w:rPr>
          <w:spacing w:val="-18"/>
          <w:sz w:val="20"/>
        </w:rPr>
        <w:t> </w:t>
      </w:r>
      <w:r>
        <w:rPr>
          <w:sz w:val="20"/>
        </w:rPr>
        <w:t>nurtured</w:t>
      </w:r>
      <w:r>
        <w:rPr>
          <w:spacing w:val="-17"/>
          <w:sz w:val="20"/>
        </w:rPr>
        <w:t> </w:t>
      </w:r>
      <w:r>
        <w:rPr>
          <w:sz w:val="20"/>
        </w:rPr>
        <w:t>and</w:t>
      </w:r>
      <w:r>
        <w:rPr>
          <w:spacing w:val="-18"/>
          <w:sz w:val="20"/>
        </w:rPr>
        <w:t> </w:t>
      </w:r>
      <w:r>
        <w:rPr>
          <w:sz w:val="20"/>
        </w:rPr>
        <w:t>able</w:t>
      </w:r>
      <w:r>
        <w:rPr>
          <w:spacing w:val="-17"/>
          <w:sz w:val="20"/>
        </w:rPr>
        <w:t> </w:t>
      </w:r>
      <w:r>
        <w:rPr>
          <w:sz w:val="20"/>
        </w:rPr>
        <w:t>to</w:t>
      </w:r>
      <w:r>
        <w:rPr>
          <w:spacing w:val="-18"/>
          <w:sz w:val="20"/>
        </w:rPr>
        <w:t> </w:t>
      </w:r>
      <w:r>
        <w:rPr>
          <w:sz w:val="20"/>
        </w:rPr>
        <w:t>thrive.</w:t>
      </w:r>
      <w:r>
        <w:rPr>
          <w:spacing w:val="-17"/>
          <w:sz w:val="20"/>
        </w:rPr>
        <w:t> </w:t>
      </w:r>
      <w:r>
        <w:rPr>
          <w:sz w:val="20"/>
        </w:rPr>
        <w:t>The</w:t>
      </w:r>
      <w:r>
        <w:rPr>
          <w:spacing w:val="-18"/>
          <w:sz w:val="20"/>
        </w:rPr>
        <w:t> </w:t>
      </w:r>
      <w:r>
        <w:rPr>
          <w:sz w:val="20"/>
        </w:rPr>
        <w:t>early</w:t>
      </w:r>
      <w:r>
        <w:rPr>
          <w:spacing w:val="-17"/>
          <w:sz w:val="20"/>
        </w:rPr>
        <w:t> </w:t>
      </w:r>
      <w:r>
        <w:rPr>
          <w:sz w:val="20"/>
        </w:rPr>
        <w:t>care</w:t>
      </w:r>
      <w:r>
        <w:rPr>
          <w:spacing w:val="-18"/>
          <w:sz w:val="20"/>
        </w:rPr>
        <w:t> </w:t>
      </w:r>
      <w:r>
        <w:rPr>
          <w:sz w:val="20"/>
        </w:rPr>
        <w:t>they</w:t>
      </w:r>
      <w:r>
        <w:rPr>
          <w:spacing w:val="-17"/>
          <w:sz w:val="20"/>
        </w:rPr>
        <w:t> </w:t>
      </w:r>
      <w:r>
        <w:rPr>
          <w:sz w:val="20"/>
        </w:rPr>
        <w:t>receive</w:t>
      </w:r>
      <w:r>
        <w:rPr>
          <w:spacing w:val="-18"/>
          <w:sz w:val="20"/>
        </w:rPr>
        <w:t> </w:t>
      </w:r>
      <w:r>
        <w:rPr>
          <w:sz w:val="20"/>
        </w:rPr>
        <w:t>provides</w:t>
      </w:r>
      <w:r>
        <w:rPr>
          <w:spacing w:val="-17"/>
          <w:sz w:val="20"/>
        </w:rPr>
        <w:t> </w:t>
      </w:r>
      <w:r>
        <w:rPr>
          <w:sz w:val="20"/>
        </w:rPr>
        <w:t>the</w:t>
      </w:r>
      <w:r>
        <w:rPr>
          <w:spacing w:val="-18"/>
          <w:sz w:val="20"/>
        </w:rPr>
        <w:t> </w:t>
      </w:r>
      <w:r>
        <w:rPr>
          <w:sz w:val="20"/>
        </w:rPr>
        <w:t>essential</w:t>
      </w:r>
      <w:r>
        <w:rPr>
          <w:spacing w:val="-17"/>
          <w:sz w:val="20"/>
        </w:rPr>
        <w:t> </w:t>
      </w:r>
      <w:r>
        <w:rPr>
          <w:sz w:val="20"/>
        </w:rPr>
        <w:t>foundations</w:t>
      </w:r>
      <w:r>
        <w:rPr>
          <w:spacing w:val="-18"/>
          <w:sz w:val="20"/>
        </w:rPr>
        <w:t> </w:t>
      </w:r>
      <w:r>
        <w:rPr>
          <w:sz w:val="20"/>
        </w:rPr>
        <w:t>for</w:t>
      </w:r>
      <w:r>
        <w:rPr>
          <w:spacing w:val="-17"/>
          <w:sz w:val="20"/>
        </w:rPr>
        <w:t> </w:t>
      </w:r>
      <w:r>
        <w:rPr>
          <w:sz w:val="20"/>
        </w:rPr>
        <w:t>all future physical, social and emotional development. Whilst most parents do provide the love and care their babies need, sadly</w:t>
      </w:r>
      <w:r>
        <w:rPr>
          <w:spacing w:val="-13"/>
          <w:sz w:val="20"/>
        </w:rPr>
        <w:t> </w:t>
      </w:r>
      <w:r>
        <w:rPr>
          <w:sz w:val="20"/>
        </w:rPr>
        <w:t>too</w:t>
      </w:r>
      <w:r>
        <w:rPr>
          <w:spacing w:val="-13"/>
          <w:sz w:val="20"/>
        </w:rPr>
        <w:t> </w:t>
      </w:r>
      <w:r>
        <w:rPr>
          <w:sz w:val="20"/>
        </w:rPr>
        <w:t>many</w:t>
      </w:r>
      <w:r>
        <w:rPr>
          <w:spacing w:val="-13"/>
          <w:sz w:val="20"/>
        </w:rPr>
        <w:t> </w:t>
      </w:r>
      <w:r>
        <w:rPr>
          <w:sz w:val="20"/>
        </w:rPr>
        <w:t>babies</w:t>
      </w:r>
      <w:r>
        <w:rPr>
          <w:spacing w:val="-13"/>
          <w:sz w:val="20"/>
        </w:rPr>
        <w:t> </w:t>
      </w:r>
      <w:r>
        <w:rPr>
          <w:sz w:val="20"/>
        </w:rPr>
        <w:t>suffer</w:t>
      </w:r>
      <w:r>
        <w:rPr>
          <w:spacing w:val="-12"/>
          <w:sz w:val="20"/>
        </w:rPr>
        <w:t> </w:t>
      </w:r>
      <w:r>
        <w:rPr>
          <w:sz w:val="20"/>
        </w:rPr>
        <w:t>abuse</w:t>
      </w:r>
      <w:r>
        <w:rPr>
          <w:spacing w:val="-13"/>
          <w:sz w:val="20"/>
        </w:rPr>
        <w:t> </w:t>
      </w:r>
      <w:r>
        <w:rPr>
          <w:sz w:val="20"/>
        </w:rPr>
        <w:t>and</w:t>
      </w:r>
      <w:r>
        <w:rPr>
          <w:spacing w:val="-13"/>
          <w:sz w:val="20"/>
        </w:rPr>
        <w:t> </w:t>
      </w:r>
      <w:r>
        <w:rPr>
          <w:sz w:val="20"/>
        </w:rPr>
        <w:t>neglect.</w:t>
      </w:r>
      <w:r>
        <w:rPr>
          <w:spacing w:val="-13"/>
          <w:sz w:val="20"/>
        </w:rPr>
        <w:t> </w:t>
      </w:r>
      <w:r>
        <w:rPr>
          <w:sz w:val="20"/>
        </w:rPr>
        <w:t>The</w:t>
      </w:r>
      <w:r>
        <w:rPr>
          <w:spacing w:val="-12"/>
          <w:sz w:val="20"/>
        </w:rPr>
        <w:t> </w:t>
      </w:r>
      <w:r>
        <w:rPr>
          <w:sz w:val="20"/>
        </w:rPr>
        <w:t>emotional</w:t>
      </w:r>
      <w:r>
        <w:rPr>
          <w:spacing w:val="-13"/>
          <w:sz w:val="20"/>
        </w:rPr>
        <w:t> </w:t>
      </w:r>
      <w:r>
        <w:rPr>
          <w:sz w:val="20"/>
        </w:rPr>
        <w:t>abuse,</w:t>
      </w:r>
      <w:r>
        <w:rPr>
          <w:spacing w:val="-13"/>
          <w:sz w:val="20"/>
        </w:rPr>
        <w:t> </w:t>
      </w:r>
      <w:r>
        <w:rPr>
          <w:sz w:val="20"/>
        </w:rPr>
        <w:t>neglect</w:t>
      </w:r>
      <w:r>
        <w:rPr>
          <w:spacing w:val="-13"/>
          <w:sz w:val="20"/>
        </w:rPr>
        <w:t> </w:t>
      </w:r>
      <w:r>
        <w:rPr>
          <w:sz w:val="20"/>
        </w:rPr>
        <w:t>or</w:t>
      </w:r>
      <w:r>
        <w:rPr>
          <w:spacing w:val="-13"/>
          <w:sz w:val="20"/>
        </w:rPr>
        <w:t> </w:t>
      </w:r>
      <w:r>
        <w:rPr>
          <w:sz w:val="20"/>
        </w:rPr>
        <w:t>physical</w:t>
      </w:r>
      <w:r>
        <w:rPr>
          <w:spacing w:val="-12"/>
          <w:sz w:val="20"/>
        </w:rPr>
        <w:t> </w:t>
      </w:r>
      <w:r>
        <w:rPr>
          <w:sz w:val="20"/>
        </w:rPr>
        <w:t>harm</w:t>
      </w:r>
      <w:r>
        <w:rPr>
          <w:spacing w:val="-13"/>
          <w:sz w:val="20"/>
        </w:rPr>
        <w:t> </w:t>
      </w:r>
      <w:r>
        <w:rPr>
          <w:sz w:val="20"/>
        </w:rPr>
        <w:t>of</w:t>
      </w:r>
      <w:r>
        <w:rPr>
          <w:spacing w:val="-13"/>
          <w:sz w:val="20"/>
        </w:rPr>
        <w:t> </w:t>
      </w:r>
      <w:r>
        <w:rPr>
          <w:sz w:val="20"/>
        </w:rPr>
        <w:t>babies</w:t>
      </w:r>
      <w:r>
        <w:rPr>
          <w:spacing w:val="-13"/>
          <w:sz w:val="20"/>
        </w:rPr>
        <w:t> </w:t>
      </w:r>
      <w:r>
        <w:rPr>
          <w:sz w:val="20"/>
        </w:rPr>
        <w:t>is</w:t>
      </w:r>
      <w:r>
        <w:rPr>
          <w:spacing w:val="-12"/>
          <w:sz w:val="20"/>
        </w:rPr>
        <w:t> </w:t>
      </w:r>
      <w:r>
        <w:rPr>
          <w:sz w:val="20"/>
        </w:rPr>
        <w:t>particularly shocking both because babies are totally dependent on others and because of the relative prevalence of such maltreatment.</w:t>
      </w:r>
    </w:p>
    <w:p>
      <w:pPr>
        <w:pStyle w:val="ListParagraph"/>
        <w:numPr>
          <w:ilvl w:val="0"/>
          <w:numId w:val="15"/>
        </w:numPr>
        <w:tabs>
          <w:tab w:pos="989" w:val="left" w:leader="none"/>
          <w:tab w:pos="990" w:val="left" w:leader="none"/>
        </w:tabs>
        <w:spacing w:line="240" w:lineRule="auto" w:before="144" w:after="0"/>
        <w:ind w:left="989" w:right="0" w:hanging="268"/>
        <w:jc w:val="left"/>
        <w:rPr>
          <w:sz w:val="20"/>
        </w:rPr>
      </w:pPr>
      <w:r>
        <w:rPr>
          <w:sz w:val="20"/>
        </w:rPr>
        <w:t>45</w:t>
      </w:r>
      <w:r>
        <w:rPr>
          <w:spacing w:val="-6"/>
          <w:sz w:val="20"/>
        </w:rPr>
        <w:t> </w:t>
      </w:r>
      <w:r>
        <w:rPr>
          <w:sz w:val="20"/>
        </w:rPr>
        <w:t>percent</w:t>
      </w:r>
      <w:r>
        <w:rPr>
          <w:spacing w:val="-5"/>
          <w:sz w:val="20"/>
        </w:rPr>
        <w:t> </w:t>
      </w:r>
      <w:r>
        <w:rPr>
          <w:sz w:val="20"/>
        </w:rPr>
        <w:t>of</w:t>
      </w:r>
      <w:r>
        <w:rPr>
          <w:spacing w:val="-6"/>
          <w:sz w:val="20"/>
        </w:rPr>
        <w:t> </w:t>
      </w:r>
      <w:r>
        <w:rPr>
          <w:sz w:val="20"/>
        </w:rPr>
        <w:t>serious</w:t>
      </w:r>
      <w:r>
        <w:rPr>
          <w:spacing w:val="-5"/>
          <w:sz w:val="20"/>
        </w:rPr>
        <w:t> </w:t>
      </w:r>
      <w:r>
        <w:rPr>
          <w:sz w:val="20"/>
        </w:rPr>
        <w:t>case</w:t>
      </w:r>
      <w:r>
        <w:rPr>
          <w:spacing w:val="-5"/>
          <w:sz w:val="20"/>
        </w:rPr>
        <w:t> </w:t>
      </w:r>
      <w:r>
        <w:rPr>
          <w:sz w:val="20"/>
        </w:rPr>
        <w:t>reviews</w:t>
      </w:r>
      <w:r>
        <w:rPr>
          <w:spacing w:val="-6"/>
          <w:sz w:val="20"/>
        </w:rPr>
        <w:t> </w:t>
      </w:r>
      <w:r>
        <w:rPr>
          <w:sz w:val="20"/>
        </w:rPr>
        <w:t>in</w:t>
      </w:r>
      <w:r>
        <w:rPr>
          <w:spacing w:val="-5"/>
          <w:sz w:val="20"/>
        </w:rPr>
        <w:t> </w:t>
      </w:r>
      <w:r>
        <w:rPr>
          <w:sz w:val="20"/>
        </w:rPr>
        <w:t>England</w:t>
      </w:r>
      <w:r>
        <w:rPr>
          <w:spacing w:val="-5"/>
          <w:sz w:val="20"/>
        </w:rPr>
        <w:t> </w:t>
      </w:r>
      <w:r>
        <w:rPr>
          <w:sz w:val="20"/>
        </w:rPr>
        <w:t>relate</w:t>
      </w:r>
      <w:r>
        <w:rPr>
          <w:spacing w:val="-6"/>
          <w:sz w:val="20"/>
        </w:rPr>
        <w:t> </w:t>
      </w:r>
      <w:r>
        <w:rPr>
          <w:sz w:val="20"/>
        </w:rPr>
        <w:t>to</w:t>
      </w:r>
      <w:r>
        <w:rPr>
          <w:spacing w:val="-5"/>
          <w:sz w:val="20"/>
        </w:rPr>
        <w:t> </w:t>
      </w:r>
      <w:r>
        <w:rPr>
          <w:sz w:val="20"/>
        </w:rPr>
        <w:t>babies</w:t>
      </w:r>
      <w:r>
        <w:rPr>
          <w:spacing w:val="-6"/>
          <w:sz w:val="20"/>
        </w:rPr>
        <w:t> </w:t>
      </w:r>
      <w:r>
        <w:rPr>
          <w:sz w:val="20"/>
        </w:rPr>
        <w:t>under</w:t>
      </w:r>
      <w:r>
        <w:rPr>
          <w:spacing w:val="-5"/>
          <w:sz w:val="20"/>
        </w:rPr>
        <w:t> </w:t>
      </w:r>
      <w:r>
        <w:rPr>
          <w:sz w:val="20"/>
        </w:rPr>
        <w:t>the</w:t>
      </w:r>
      <w:r>
        <w:rPr>
          <w:spacing w:val="-5"/>
          <w:sz w:val="20"/>
        </w:rPr>
        <w:t> </w:t>
      </w:r>
      <w:r>
        <w:rPr>
          <w:sz w:val="20"/>
        </w:rPr>
        <w:t>age</w:t>
      </w:r>
      <w:r>
        <w:rPr>
          <w:spacing w:val="-6"/>
          <w:sz w:val="20"/>
        </w:rPr>
        <w:t> </w:t>
      </w:r>
      <w:r>
        <w:rPr>
          <w:sz w:val="20"/>
        </w:rPr>
        <w:t>of</w:t>
      </w:r>
      <w:r>
        <w:rPr>
          <w:spacing w:val="-5"/>
          <w:sz w:val="20"/>
        </w:rPr>
        <w:t> </w:t>
      </w:r>
      <w:r>
        <w:rPr>
          <w:sz w:val="20"/>
        </w:rPr>
        <w:t>1</w:t>
      </w:r>
      <w:r>
        <w:rPr>
          <w:spacing w:val="-5"/>
          <w:sz w:val="20"/>
        </w:rPr>
        <w:t> </w:t>
      </w:r>
      <w:r>
        <w:rPr>
          <w:sz w:val="20"/>
        </w:rPr>
        <w:t>year</w:t>
      </w:r>
    </w:p>
    <w:p>
      <w:pPr>
        <w:spacing w:line="237" w:lineRule="auto" w:before="146"/>
        <w:ind w:left="186" w:right="612" w:firstLine="0"/>
        <w:jc w:val="left"/>
        <w:rPr>
          <w:sz w:val="20"/>
        </w:rPr>
      </w:pPr>
      <w:r>
        <w:rPr>
          <w:sz w:val="20"/>
        </w:rPr>
        <w:t>In</w:t>
      </w:r>
      <w:r>
        <w:rPr>
          <w:spacing w:val="-18"/>
          <w:sz w:val="20"/>
        </w:rPr>
        <w:t> </w:t>
      </w:r>
      <w:r>
        <w:rPr>
          <w:sz w:val="20"/>
        </w:rPr>
        <w:t>England</w:t>
      </w:r>
      <w:r>
        <w:rPr>
          <w:spacing w:val="-17"/>
          <w:sz w:val="20"/>
        </w:rPr>
        <w:t> </w:t>
      </w:r>
      <w:r>
        <w:rPr>
          <w:sz w:val="20"/>
        </w:rPr>
        <w:t>and</w:t>
      </w:r>
      <w:r>
        <w:rPr>
          <w:spacing w:val="-18"/>
          <w:sz w:val="20"/>
        </w:rPr>
        <w:t> </w:t>
      </w:r>
      <w:r>
        <w:rPr>
          <w:sz w:val="20"/>
        </w:rPr>
        <w:t>Wales,</w:t>
      </w:r>
      <w:r>
        <w:rPr>
          <w:spacing w:val="-17"/>
          <w:sz w:val="20"/>
        </w:rPr>
        <w:t> </w:t>
      </w:r>
      <w:r>
        <w:rPr>
          <w:sz w:val="20"/>
        </w:rPr>
        <w:t>babies</w:t>
      </w:r>
      <w:r>
        <w:rPr>
          <w:spacing w:val="-18"/>
          <w:sz w:val="20"/>
        </w:rPr>
        <w:t> </w:t>
      </w:r>
      <w:r>
        <w:rPr>
          <w:sz w:val="20"/>
        </w:rPr>
        <w:t>are</w:t>
      </w:r>
      <w:r>
        <w:rPr>
          <w:spacing w:val="-17"/>
          <w:sz w:val="20"/>
        </w:rPr>
        <w:t> </w:t>
      </w:r>
      <w:r>
        <w:rPr>
          <w:sz w:val="20"/>
        </w:rPr>
        <w:t>eight</w:t>
      </w:r>
      <w:r>
        <w:rPr>
          <w:spacing w:val="-18"/>
          <w:sz w:val="20"/>
        </w:rPr>
        <w:t> </w:t>
      </w:r>
      <w:r>
        <w:rPr>
          <w:sz w:val="20"/>
        </w:rPr>
        <w:t>times</w:t>
      </w:r>
      <w:r>
        <w:rPr>
          <w:spacing w:val="-17"/>
          <w:sz w:val="20"/>
        </w:rPr>
        <w:t> </w:t>
      </w:r>
      <w:r>
        <w:rPr>
          <w:sz w:val="20"/>
        </w:rPr>
        <w:t>more</w:t>
      </w:r>
      <w:r>
        <w:rPr>
          <w:spacing w:val="-18"/>
          <w:sz w:val="20"/>
        </w:rPr>
        <w:t> </w:t>
      </w:r>
      <w:r>
        <w:rPr>
          <w:sz w:val="20"/>
        </w:rPr>
        <w:t>likely</w:t>
      </w:r>
      <w:r>
        <w:rPr>
          <w:spacing w:val="-17"/>
          <w:sz w:val="20"/>
        </w:rPr>
        <w:t> </w:t>
      </w:r>
      <w:r>
        <w:rPr>
          <w:sz w:val="20"/>
        </w:rPr>
        <w:t>to</w:t>
      </w:r>
      <w:r>
        <w:rPr>
          <w:spacing w:val="-17"/>
          <w:sz w:val="20"/>
        </w:rPr>
        <w:t> </w:t>
      </w:r>
      <w:r>
        <w:rPr>
          <w:sz w:val="20"/>
        </w:rPr>
        <w:t>be</w:t>
      </w:r>
      <w:r>
        <w:rPr>
          <w:spacing w:val="-18"/>
          <w:sz w:val="20"/>
        </w:rPr>
        <w:t> </w:t>
      </w:r>
      <w:r>
        <w:rPr>
          <w:sz w:val="20"/>
        </w:rPr>
        <w:t>killed</w:t>
      </w:r>
      <w:r>
        <w:rPr>
          <w:spacing w:val="-17"/>
          <w:sz w:val="20"/>
        </w:rPr>
        <w:t> </w:t>
      </w:r>
      <w:r>
        <w:rPr>
          <w:sz w:val="20"/>
        </w:rPr>
        <w:t>than</w:t>
      </w:r>
      <w:r>
        <w:rPr>
          <w:spacing w:val="-18"/>
          <w:sz w:val="20"/>
        </w:rPr>
        <w:t> </w:t>
      </w:r>
      <w:r>
        <w:rPr>
          <w:sz w:val="20"/>
        </w:rPr>
        <w:t>older</w:t>
      </w:r>
      <w:r>
        <w:rPr>
          <w:spacing w:val="-17"/>
          <w:sz w:val="20"/>
        </w:rPr>
        <w:t> </w:t>
      </w:r>
      <w:r>
        <w:rPr>
          <w:sz w:val="20"/>
        </w:rPr>
        <w:t>children.</w:t>
      </w:r>
      <w:r>
        <w:rPr>
          <w:spacing w:val="-18"/>
          <w:sz w:val="20"/>
        </w:rPr>
        <w:t> </w:t>
      </w:r>
      <w:r>
        <w:rPr>
          <w:sz w:val="20"/>
        </w:rPr>
        <w:t>An</w:t>
      </w:r>
      <w:r>
        <w:rPr>
          <w:spacing w:val="-17"/>
          <w:sz w:val="20"/>
        </w:rPr>
        <w:t> </w:t>
      </w:r>
      <w:r>
        <w:rPr>
          <w:sz w:val="20"/>
        </w:rPr>
        <w:t>original</w:t>
      </w:r>
      <w:r>
        <w:rPr>
          <w:spacing w:val="-18"/>
          <w:sz w:val="20"/>
        </w:rPr>
        <w:t> </w:t>
      </w:r>
      <w:r>
        <w:rPr>
          <w:sz w:val="20"/>
        </w:rPr>
        <w:t>analysis</w:t>
      </w:r>
      <w:r>
        <w:rPr>
          <w:spacing w:val="-17"/>
          <w:sz w:val="20"/>
        </w:rPr>
        <w:t> </w:t>
      </w:r>
      <w:r>
        <w:rPr>
          <w:sz w:val="20"/>
        </w:rPr>
        <w:t>conducted</w:t>
      </w:r>
      <w:r>
        <w:rPr>
          <w:spacing w:val="-17"/>
          <w:sz w:val="20"/>
        </w:rPr>
        <w:t> </w:t>
      </w:r>
      <w:r>
        <w:rPr>
          <w:sz w:val="20"/>
        </w:rPr>
        <w:t>for this</w:t>
      </w:r>
      <w:r>
        <w:rPr>
          <w:spacing w:val="-9"/>
          <w:sz w:val="20"/>
        </w:rPr>
        <w:t> </w:t>
      </w:r>
      <w:r>
        <w:rPr>
          <w:sz w:val="20"/>
        </w:rPr>
        <w:t>report</w:t>
      </w:r>
      <w:r>
        <w:rPr>
          <w:spacing w:val="-9"/>
          <w:sz w:val="20"/>
        </w:rPr>
        <w:t> </w:t>
      </w:r>
      <w:r>
        <w:rPr>
          <w:sz w:val="20"/>
        </w:rPr>
        <w:t>estimates,</w:t>
      </w:r>
      <w:r>
        <w:rPr>
          <w:spacing w:val="-9"/>
          <w:sz w:val="20"/>
        </w:rPr>
        <w:t> </w:t>
      </w:r>
      <w:r>
        <w:rPr>
          <w:sz w:val="20"/>
        </w:rPr>
        <w:t>for</w:t>
      </w:r>
      <w:r>
        <w:rPr>
          <w:spacing w:val="-9"/>
          <w:sz w:val="20"/>
        </w:rPr>
        <w:t> </w:t>
      </w:r>
      <w:r>
        <w:rPr>
          <w:sz w:val="20"/>
        </w:rPr>
        <w:t>the</w:t>
      </w:r>
      <w:r>
        <w:rPr>
          <w:spacing w:val="-8"/>
          <w:sz w:val="20"/>
        </w:rPr>
        <w:t> </w:t>
      </w:r>
      <w:r>
        <w:rPr>
          <w:sz w:val="20"/>
        </w:rPr>
        <w:t>first</w:t>
      </w:r>
      <w:r>
        <w:rPr>
          <w:spacing w:val="-9"/>
          <w:sz w:val="20"/>
        </w:rPr>
        <w:t> </w:t>
      </w:r>
      <w:r>
        <w:rPr>
          <w:sz w:val="20"/>
        </w:rPr>
        <w:t>time,</w:t>
      </w:r>
      <w:r>
        <w:rPr>
          <w:spacing w:val="-9"/>
          <w:sz w:val="20"/>
        </w:rPr>
        <w:t> </w:t>
      </w:r>
      <w:r>
        <w:rPr>
          <w:sz w:val="20"/>
        </w:rPr>
        <w:t>the</w:t>
      </w:r>
      <w:r>
        <w:rPr>
          <w:spacing w:val="-9"/>
          <w:sz w:val="20"/>
        </w:rPr>
        <w:t> </w:t>
      </w:r>
      <w:r>
        <w:rPr>
          <w:sz w:val="20"/>
        </w:rPr>
        <w:t>numbers</w:t>
      </w:r>
      <w:r>
        <w:rPr>
          <w:spacing w:val="-9"/>
          <w:sz w:val="20"/>
        </w:rPr>
        <w:t> </w:t>
      </w:r>
      <w:r>
        <w:rPr>
          <w:sz w:val="20"/>
        </w:rPr>
        <w:t>of</w:t>
      </w:r>
      <w:r>
        <w:rPr>
          <w:spacing w:val="-8"/>
          <w:sz w:val="20"/>
        </w:rPr>
        <w:t> </w:t>
      </w:r>
      <w:r>
        <w:rPr>
          <w:sz w:val="20"/>
        </w:rPr>
        <w:t>babies</w:t>
      </w:r>
      <w:r>
        <w:rPr>
          <w:spacing w:val="-9"/>
          <w:sz w:val="20"/>
        </w:rPr>
        <w:t> </w:t>
      </w:r>
      <w:r>
        <w:rPr>
          <w:sz w:val="20"/>
        </w:rPr>
        <w:t>living</w:t>
      </w:r>
      <w:r>
        <w:rPr>
          <w:spacing w:val="-9"/>
          <w:sz w:val="20"/>
        </w:rPr>
        <w:t> </w:t>
      </w:r>
      <w:r>
        <w:rPr>
          <w:sz w:val="20"/>
        </w:rPr>
        <w:t>in</w:t>
      </w:r>
      <w:r>
        <w:rPr>
          <w:spacing w:val="-9"/>
          <w:sz w:val="20"/>
        </w:rPr>
        <w:t> </w:t>
      </w:r>
      <w:r>
        <w:rPr>
          <w:sz w:val="20"/>
        </w:rPr>
        <w:t>vulnerable</w:t>
      </w:r>
      <w:r>
        <w:rPr>
          <w:spacing w:val="-9"/>
          <w:sz w:val="20"/>
        </w:rPr>
        <w:t> </w:t>
      </w:r>
      <w:r>
        <w:rPr>
          <w:sz w:val="20"/>
        </w:rPr>
        <w:t>and</w:t>
      </w:r>
      <w:r>
        <w:rPr>
          <w:spacing w:val="-8"/>
          <w:sz w:val="20"/>
        </w:rPr>
        <w:t> </w:t>
      </w:r>
      <w:r>
        <w:rPr>
          <w:sz w:val="20"/>
        </w:rPr>
        <w:t>complex</w:t>
      </w:r>
      <w:r>
        <w:rPr>
          <w:spacing w:val="-9"/>
          <w:sz w:val="20"/>
        </w:rPr>
        <w:t> </w:t>
      </w:r>
      <w:r>
        <w:rPr>
          <w:sz w:val="20"/>
        </w:rPr>
        <w:t>family</w:t>
      </w:r>
      <w:r>
        <w:rPr>
          <w:spacing w:val="-9"/>
          <w:sz w:val="20"/>
        </w:rPr>
        <w:t> </w:t>
      </w:r>
      <w:r>
        <w:rPr>
          <w:sz w:val="20"/>
        </w:rPr>
        <w:t>situations:</w:t>
      </w:r>
    </w:p>
    <w:p>
      <w:pPr>
        <w:pStyle w:val="ListParagraph"/>
        <w:numPr>
          <w:ilvl w:val="0"/>
          <w:numId w:val="15"/>
        </w:numPr>
        <w:tabs>
          <w:tab w:pos="989" w:val="left" w:leader="none"/>
          <w:tab w:pos="990" w:val="left" w:leader="none"/>
        </w:tabs>
        <w:spacing w:line="240" w:lineRule="auto" w:before="145" w:after="0"/>
        <w:ind w:left="989" w:right="0" w:hanging="268"/>
        <w:jc w:val="left"/>
        <w:rPr>
          <w:sz w:val="20"/>
        </w:rPr>
      </w:pPr>
      <w:r>
        <w:rPr>
          <w:sz w:val="20"/>
        </w:rPr>
        <w:t>19,500</w:t>
      </w:r>
      <w:r>
        <w:rPr>
          <w:spacing w:val="-7"/>
          <w:sz w:val="20"/>
        </w:rPr>
        <w:t> </w:t>
      </w:r>
      <w:r>
        <w:rPr>
          <w:sz w:val="20"/>
        </w:rPr>
        <w:t>babies</w:t>
      </w:r>
      <w:r>
        <w:rPr>
          <w:spacing w:val="-7"/>
          <w:sz w:val="20"/>
        </w:rPr>
        <w:t> </w:t>
      </w:r>
      <w:r>
        <w:rPr>
          <w:sz w:val="20"/>
        </w:rPr>
        <w:t>under</w:t>
      </w:r>
      <w:r>
        <w:rPr>
          <w:spacing w:val="-7"/>
          <w:sz w:val="20"/>
        </w:rPr>
        <w:t> </w:t>
      </w:r>
      <w:r>
        <w:rPr>
          <w:sz w:val="20"/>
        </w:rPr>
        <w:t>1</w:t>
      </w:r>
      <w:r>
        <w:rPr>
          <w:spacing w:val="-7"/>
          <w:sz w:val="20"/>
        </w:rPr>
        <w:t> </w:t>
      </w:r>
      <w:r>
        <w:rPr>
          <w:sz w:val="20"/>
        </w:rPr>
        <w:t>year</w:t>
      </w:r>
      <w:r>
        <w:rPr>
          <w:spacing w:val="-7"/>
          <w:sz w:val="20"/>
        </w:rPr>
        <w:t> </w:t>
      </w:r>
      <w:r>
        <w:rPr>
          <w:sz w:val="20"/>
        </w:rPr>
        <w:t>old</w:t>
      </w:r>
      <w:r>
        <w:rPr>
          <w:spacing w:val="-7"/>
          <w:sz w:val="20"/>
        </w:rPr>
        <w:t> </w:t>
      </w:r>
      <w:r>
        <w:rPr>
          <w:sz w:val="20"/>
        </w:rPr>
        <w:t>are</w:t>
      </w:r>
      <w:r>
        <w:rPr>
          <w:spacing w:val="-6"/>
          <w:sz w:val="20"/>
        </w:rPr>
        <w:t> </w:t>
      </w:r>
      <w:r>
        <w:rPr>
          <w:sz w:val="20"/>
        </w:rPr>
        <w:t>living</w:t>
      </w:r>
      <w:r>
        <w:rPr>
          <w:spacing w:val="-7"/>
          <w:sz w:val="20"/>
        </w:rPr>
        <w:t> </w:t>
      </w:r>
      <w:r>
        <w:rPr>
          <w:sz w:val="20"/>
        </w:rPr>
        <w:t>with</w:t>
      </w:r>
      <w:r>
        <w:rPr>
          <w:spacing w:val="-7"/>
          <w:sz w:val="20"/>
        </w:rPr>
        <w:t> </w:t>
      </w:r>
      <w:r>
        <w:rPr>
          <w:sz w:val="20"/>
        </w:rPr>
        <w:t>a</w:t>
      </w:r>
      <w:r>
        <w:rPr>
          <w:spacing w:val="-7"/>
          <w:sz w:val="20"/>
        </w:rPr>
        <w:t> </w:t>
      </w:r>
      <w:r>
        <w:rPr>
          <w:sz w:val="20"/>
        </w:rPr>
        <w:t>parent</w:t>
      </w:r>
      <w:r>
        <w:rPr>
          <w:spacing w:val="-7"/>
          <w:sz w:val="20"/>
        </w:rPr>
        <w:t> </w:t>
      </w:r>
      <w:r>
        <w:rPr>
          <w:sz w:val="20"/>
        </w:rPr>
        <w:t>who</w:t>
      </w:r>
      <w:r>
        <w:rPr>
          <w:spacing w:val="-7"/>
          <w:sz w:val="20"/>
        </w:rPr>
        <w:t> </w:t>
      </w:r>
      <w:r>
        <w:rPr>
          <w:sz w:val="20"/>
        </w:rPr>
        <w:t>has</w:t>
      </w:r>
      <w:r>
        <w:rPr>
          <w:spacing w:val="-6"/>
          <w:sz w:val="20"/>
        </w:rPr>
        <w:t> </w:t>
      </w:r>
      <w:r>
        <w:rPr>
          <w:sz w:val="20"/>
        </w:rPr>
        <w:t>used</w:t>
      </w:r>
      <w:r>
        <w:rPr>
          <w:spacing w:val="-7"/>
          <w:sz w:val="20"/>
        </w:rPr>
        <w:t> </w:t>
      </w:r>
      <w:r>
        <w:rPr>
          <w:sz w:val="20"/>
        </w:rPr>
        <w:t>Class</w:t>
      </w:r>
      <w:r>
        <w:rPr>
          <w:spacing w:val="-7"/>
          <w:sz w:val="20"/>
        </w:rPr>
        <w:t> </w:t>
      </w:r>
      <w:r>
        <w:rPr>
          <w:sz w:val="20"/>
        </w:rPr>
        <w:t>A</w:t>
      </w:r>
      <w:r>
        <w:rPr>
          <w:spacing w:val="-7"/>
          <w:sz w:val="20"/>
        </w:rPr>
        <w:t> </w:t>
      </w:r>
      <w:r>
        <w:rPr>
          <w:sz w:val="20"/>
        </w:rPr>
        <w:t>drugs</w:t>
      </w:r>
      <w:r>
        <w:rPr>
          <w:spacing w:val="-7"/>
          <w:sz w:val="20"/>
        </w:rPr>
        <w:t> </w:t>
      </w:r>
      <w:r>
        <w:rPr>
          <w:sz w:val="20"/>
        </w:rPr>
        <w:t>in</w:t>
      </w:r>
      <w:r>
        <w:rPr>
          <w:spacing w:val="-7"/>
          <w:sz w:val="20"/>
        </w:rPr>
        <w:t> </w:t>
      </w:r>
      <w:r>
        <w:rPr>
          <w:sz w:val="20"/>
        </w:rPr>
        <w:t>the</w:t>
      </w:r>
      <w:r>
        <w:rPr>
          <w:spacing w:val="-6"/>
          <w:sz w:val="20"/>
        </w:rPr>
        <w:t> </w:t>
      </w:r>
      <w:r>
        <w:rPr>
          <w:sz w:val="20"/>
        </w:rPr>
        <w:t>last</w:t>
      </w:r>
      <w:r>
        <w:rPr>
          <w:spacing w:val="-7"/>
          <w:sz w:val="20"/>
        </w:rPr>
        <w:t> </w:t>
      </w:r>
      <w:r>
        <w:rPr>
          <w:sz w:val="20"/>
        </w:rPr>
        <w:t>year</w:t>
      </w:r>
    </w:p>
    <w:p>
      <w:pPr>
        <w:pStyle w:val="ListParagraph"/>
        <w:numPr>
          <w:ilvl w:val="0"/>
          <w:numId w:val="15"/>
        </w:numPr>
        <w:tabs>
          <w:tab w:pos="989" w:val="left" w:leader="none"/>
          <w:tab w:pos="990" w:val="left" w:leader="none"/>
        </w:tabs>
        <w:spacing w:line="240" w:lineRule="auto" w:before="144" w:after="0"/>
        <w:ind w:left="989" w:right="0" w:hanging="268"/>
        <w:jc w:val="left"/>
        <w:rPr>
          <w:sz w:val="20"/>
        </w:rPr>
      </w:pPr>
      <w:r>
        <w:rPr>
          <w:sz w:val="20"/>
        </w:rPr>
        <w:t>39,000</w:t>
      </w:r>
      <w:r>
        <w:rPr>
          <w:spacing w:val="-7"/>
          <w:sz w:val="20"/>
        </w:rPr>
        <w:t> </w:t>
      </w:r>
      <w:r>
        <w:rPr>
          <w:sz w:val="20"/>
        </w:rPr>
        <w:t>babies</w:t>
      </w:r>
      <w:r>
        <w:rPr>
          <w:spacing w:val="-7"/>
          <w:sz w:val="20"/>
        </w:rPr>
        <w:t> </w:t>
      </w:r>
      <w:r>
        <w:rPr>
          <w:sz w:val="20"/>
        </w:rPr>
        <w:t>under</w:t>
      </w:r>
      <w:r>
        <w:rPr>
          <w:spacing w:val="-7"/>
          <w:sz w:val="20"/>
        </w:rPr>
        <w:t> </w:t>
      </w:r>
      <w:r>
        <w:rPr>
          <w:sz w:val="20"/>
        </w:rPr>
        <w:t>1</w:t>
      </w:r>
      <w:r>
        <w:rPr>
          <w:spacing w:val="-7"/>
          <w:sz w:val="20"/>
        </w:rPr>
        <w:t> </w:t>
      </w:r>
      <w:r>
        <w:rPr>
          <w:sz w:val="20"/>
        </w:rPr>
        <w:t>year</w:t>
      </w:r>
      <w:r>
        <w:rPr>
          <w:spacing w:val="-7"/>
          <w:sz w:val="20"/>
        </w:rPr>
        <w:t> </w:t>
      </w:r>
      <w:r>
        <w:rPr>
          <w:sz w:val="20"/>
        </w:rPr>
        <w:t>old</w:t>
      </w:r>
      <w:r>
        <w:rPr>
          <w:spacing w:val="-6"/>
          <w:sz w:val="20"/>
        </w:rPr>
        <w:t> </w:t>
      </w:r>
      <w:r>
        <w:rPr>
          <w:sz w:val="20"/>
        </w:rPr>
        <w:t>live</w:t>
      </w:r>
      <w:r>
        <w:rPr>
          <w:spacing w:val="-7"/>
          <w:sz w:val="20"/>
        </w:rPr>
        <w:t> </w:t>
      </w:r>
      <w:r>
        <w:rPr>
          <w:sz w:val="20"/>
        </w:rPr>
        <w:t>in</w:t>
      </w:r>
      <w:r>
        <w:rPr>
          <w:spacing w:val="-7"/>
          <w:sz w:val="20"/>
        </w:rPr>
        <w:t> </w:t>
      </w:r>
      <w:r>
        <w:rPr>
          <w:sz w:val="20"/>
        </w:rPr>
        <w:t>households</w:t>
      </w:r>
      <w:r>
        <w:rPr>
          <w:spacing w:val="-7"/>
          <w:sz w:val="20"/>
        </w:rPr>
        <w:t> </w:t>
      </w:r>
      <w:r>
        <w:rPr>
          <w:sz w:val="20"/>
        </w:rPr>
        <w:t>affected</w:t>
      </w:r>
      <w:r>
        <w:rPr>
          <w:spacing w:val="-7"/>
          <w:sz w:val="20"/>
        </w:rPr>
        <w:t> </w:t>
      </w:r>
      <w:r>
        <w:rPr>
          <w:sz w:val="20"/>
        </w:rPr>
        <w:t>by</w:t>
      </w:r>
      <w:r>
        <w:rPr>
          <w:spacing w:val="-7"/>
          <w:sz w:val="20"/>
        </w:rPr>
        <w:t> </w:t>
      </w:r>
      <w:r>
        <w:rPr>
          <w:sz w:val="20"/>
        </w:rPr>
        <w:t>domestic</w:t>
      </w:r>
      <w:r>
        <w:rPr>
          <w:spacing w:val="-6"/>
          <w:sz w:val="20"/>
        </w:rPr>
        <w:t> </w:t>
      </w:r>
      <w:r>
        <w:rPr>
          <w:sz w:val="20"/>
        </w:rPr>
        <w:t>violence</w:t>
      </w:r>
      <w:r>
        <w:rPr>
          <w:spacing w:val="-7"/>
          <w:sz w:val="20"/>
        </w:rPr>
        <w:t> </w:t>
      </w:r>
      <w:r>
        <w:rPr>
          <w:sz w:val="20"/>
        </w:rPr>
        <w:t>in</w:t>
      </w:r>
      <w:r>
        <w:rPr>
          <w:spacing w:val="-7"/>
          <w:sz w:val="20"/>
        </w:rPr>
        <w:t> </w:t>
      </w:r>
      <w:r>
        <w:rPr>
          <w:sz w:val="20"/>
        </w:rPr>
        <w:t>the</w:t>
      </w:r>
      <w:r>
        <w:rPr>
          <w:spacing w:val="-7"/>
          <w:sz w:val="20"/>
        </w:rPr>
        <w:t> </w:t>
      </w:r>
      <w:r>
        <w:rPr>
          <w:sz w:val="20"/>
        </w:rPr>
        <w:t>last</w:t>
      </w:r>
      <w:r>
        <w:rPr>
          <w:spacing w:val="-7"/>
          <w:sz w:val="20"/>
        </w:rPr>
        <w:t> </w:t>
      </w:r>
      <w:r>
        <w:rPr>
          <w:sz w:val="20"/>
        </w:rPr>
        <w:t>year</w:t>
      </w:r>
    </w:p>
    <w:p>
      <w:pPr>
        <w:pStyle w:val="ListParagraph"/>
        <w:numPr>
          <w:ilvl w:val="0"/>
          <w:numId w:val="15"/>
        </w:numPr>
        <w:tabs>
          <w:tab w:pos="989" w:val="left" w:leader="none"/>
          <w:tab w:pos="990" w:val="left" w:leader="none"/>
        </w:tabs>
        <w:spacing w:line="240" w:lineRule="auto" w:before="145" w:after="0"/>
        <w:ind w:left="989" w:right="0" w:hanging="268"/>
        <w:jc w:val="left"/>
        <w:rPr>
          <w:sz w:val="20"/>
        </w:rPr>
      </w:pPr>
      <w:r>
        <w:rPr>
          <w:sz w:val="20"/>
        </w:rPr>
        <w:t>93,500</w:t>
      </w:r>
      <w:r>
        <w:rPr>
          <w:spacing w:val="-5"/>
          <w:sz w:val="20"/>
        </w:rPr>
        <w:t> </w:t>
      </w:r>
      <w:r>
        <w:rPr>
          <w:sz w:val="20"/>
        </w:rPr>
        <w:t>babies</w:t>
      </w:r>
      <w:r>
        <w:rPr>
          <w:spacing w:val="-5"/>
          <w:sz w:val="20"/>
        </w:rPr>
        <w:t> </w:t>
      </w:r>
      <w:r>
        <w:rPr>
          <w:sz w:val="20"/>
        </w:rPr>
        <w:t>under</w:t>
      </w:r>
      <w:r>
        <w:rPr>
          <w:spacing w:val="-5"/>
          <w:sz w:val="20"/>
        </w:rPr>
        <w:t> </w:t>
      </w:r>
      <w:r>
        <w:rPr>
          <w:sz w:val="20"/>
        </w:rPr>
        <w:t>1</w:t>
      </w:r>
      <w:r>
        <w:rPr>
          <w:spacing w:val="-5"/>
          <w:sz w:val="20"/>
        </w:rPr>
        <w:t> </w:t>
      </w:r>
      <w:r>
        <w:rPr>
          <w:sz w:val="20"/>
        </w:rPr>
        <w:t>year</w:t>
      </w:r>
      <w:r>
        <w:rPr>
          <w:spacing w:val="-5"/>
          <w:sz w:val="20"/>
        </w:rPr>
        <w:t> </w:t>
      </w:r>
      <w:r>
        <w:rPr>
          <w:sz w:val="20"/>
        </w:rPr>
        <w:t>old</w:t>
      </w:r>
      <w:r>
        <w:rPr>
          <w:spacing w:val="-5"/>
          <w:sz w:val="20"/>
        </w:rPr>
        <w:t> </w:t>
      </w:r>
      <w:r>
        <w:rPr>
          <w:sz w:val="20"/>
        </w:rPr>
        <w:t>live</w:t>
      </w:r>
      <w:r>
        <w:rPr>
          <w:spacing w:val="-5"/>
          <w:sz w:val="20"/>
        </w:rPr>
        <w:t> </w:t>
      </w:r>
      <w:r>
        <w:rPr>
          <w:sz w:val="20"/>
        </w:rPr>
        <w:t>with</w:t>
      </w:r>
      <w:r>
        <w:rPr>
          <w:spacing w:val="-5"/>
          <w:sz w:val="20"/>
        </w:rPr>
        <w:t> </w:t>
      </w:r>
      <w:r>
        <w:rPr>
          <w:sz w:val="20"/>
        </w:rPr>
        <w:t>a</w:t>
      </w:r>
      <w:r>
        <w:rPr>
          <w:spacing w:val="-5"/>
          <w:sz w:val="20"/>
        </w:rPr>
        <w:t> </w:t>
      </w:r>
      <w:r>
        <w:rPr>
          <w:sz w:val="20"/>
        </w:rPr>
        <w:t>parent</w:t>
      </w:r>
      <w:r>
        <w:rPr>
          <w:spacing w:val="-5"/>
          <w:sz w:val="20"/>
        </w:rPr>
        <w:t> </w:t>
      </w:r>
      <w:r>
        <w:rPr>
          <w:sz w:val="20"/>
        </w:rPr>
        <w:t>who</w:t>
      </w:r>
      <w:r>
        <w:rPr>
          <w:spacing w:val="-5"/>
          <w:sz w:val="20"/>
        </w:rPr>
        <w:t> </w:t>
      </w:r>
      <w:r>
        <w:rPr>
          <w:sz w:val="20"/>
        </w:rPr>
        <w:t>is</w:t>
      </w:r>
      <w:r>
        <w:rPr>
          <w:spacing w:val="-5"/>
          <w:sz w:val="20"/>
        </w:rPr>
        <w:t> </w:t>
      </w:r>
      <w:r>
        <w:rPr>
          <w:sz w:val="20"/>
        </w:rPr>
        <w:t>a</w:t>
      </w:r>
      <w:r>
        <w:rPr>
          <w:spacing w:val="-5"/>
          <w:sz w:val="20"/>
        </w:rPr>
        <w:t> </w:t>
      </w:r>
      <w:r>
        <w:rPr>
          <w:sz w:val="20"/>
        </w:rPr>
        <w:t>problem</w:t>
      </w:r>
      <w:r>
        <w:rPr>
          <w:spacing w:val="-5"/>
          <w:sz w:val="20"/>
        </w:rPr>
        <w:t> </w:t>
      </w:r>
      <w:r>
        <w:rPr>
          <w:sz w:val="20"/>
        </w:rPr>
        <w:t>drinker</w:t>
      </w:r>
    </w:p>
    <w:p>
      <w:pPr>
        <w:pStyle w:val="ListParagraph"/>
        <w:numPr>
          <w:ilvl w:val="0"/>
          <w:numId w:val="15"/>
        </w:numPr>
        <w:tabs>
          <w:tab w:pos="989" w:val="left" w:leader="none"/>
          <w:tab w:pos="990" w:val="left" w:leader="none"/>
        </w:tabs>
        <w:spacing w:line="237" w:lineRule="auto" w:before="146" w:after="0"/>
        <w:ind w:left="721" w:right="817" w:firstLine="0"/>
        <w:jc w:val="left"/>
        <w:rPr>
          <w:sz w:val="20"/>
        </w:rPr>
      </w:pPr>
      <w:r>
        <w:rPr>
          <w:sz w:val="20"/>
        </w:rPr>
        <w:t>144,000</w:t>
      </w:r>
      <w:r>
        <w:rPr>
          <w:spacing w:val="-16"/>
          <w:sz w:val="20"/>
        </w:rPr>
        <w:t> </w:t>
      </w:r>
      <w:r>
        <w:rPr>
          <w:sz w:val="20"/>
        </w:rPr>
        <w:t>babies</w:t>
      </w:r>
      <w:r>
        <w:rPr>
          <w:spacing w:val="-15"/>
          <w:sz w:val="20"/>
        </w:rPr>
        <w:t> </w:t>
      </w:r>
      <w:r>
        <w:rPr>
          <w:sz w:val="20"/>
        </w:rPr>
        <w:t>under</w:t>
      </w:r>
      <w:r>
        <w:rPr>
          <w:spacing w:val="-15"/>
          <w:sz w:val="20"/>
        </w:rPr>
        <w:t> </w:t>
      </w:r>
      <w:r>
        <w:rPr>
          <w:sz w:val="20"/>
        </w:rPr>
        <w:t>1</w:t>
      </w:r>
      <w:r>
        <w:rPr>
          <w:spacing w:val="-15"/>
          <w:sz w:val="20"/>
        </w:rPr>
        <w:t> </w:t>
      </w:r>
      <w:r>
        <w:rPr>
          <w:sz w:val="20"/>
        </w:rPr>
        <w:t>year</w:t>
      </w:r>
      <w:r>
        <w:rPr>
          <w:spacing w:val="-15"/>
          <w:sz w:val="20"/>
        </w:rPr>
        <w:t> </w:t>
      </w:r>
      <w:r>
        <w:rPr>
          <w:sz w:val="20"/>
        </w:rPr>
        <w:t>old</w:t>
      </w:r>
      <w:r>
        <w:rPr>
          <w:spacing w:val="-15"/>
          <w:sz w:val="20"/>
        </w:rPr>
        <w:t> </w:t>
      </w:r>
      <w:r>
        <w:rPr>
          <w:sz w:val="20"/>
        </w:rPr>
        <w:t>live</w:t>
      </w:r>
      <w:r>
        <w:rPr>
          <w:spacing w:val="-15"/>
          <w:sz w:val="20"/>
        </w:rPr>
        <w:t> </w:t>
      </w:r>
      <w:r>
        <w:rPr>
          <w:sz w:val="20"/>
        </w:rPr>
        <w:t>with</w:t>
      </w:r>
      <w:r>
        <w:rPr>
          <w:spacing w:val="-15"/>
          <w:sz w:val="20"/>
        </w:rPr>
        <w:t> </w:t>
      </w:r>
      <w:r>
        <w:rPr>
          <w:sz w:val="20"/>
        </w:rPr>
        <w:t>a</w:t>
      </w:r>
      <w:r>
        <w:rPr>
          <w:spacing w:val="-15"/>
          <w:sz w:val="20"/>
        </w:rPr>
        <w:t> </w:t>
      </w:r>
      <w:r>
        <w:rPr>
          <w:sz w:val="20"/>
        </w:rPr>
        <w:t>parent</w:t>
      </w:r>
      <w:r>
        <w:rPr>
          <w:spacing w:val="-15"/>
          <w:sz w:val="20"/>
        </w:rPr>
        <w:t> </w:t>
      </w:r>
      <w:r>
        <w:rPr>
          <w:sz w:val="20"/>
        </w:rPr>
        <w:t>who</w:t>
      </w:r>
      <w:r>
        <w:rPr>
          <w:spacing w:val="-15"/>
          <w:sz w:val="20"/>
        </w:rPr>
        <w:t> </w:t>
      </w:r>
      <w:r>
        <w:rPr>
          <w:sz w:val="20"/>
        </w:rPr>
        <w:t>has</w:t>
      </w:r>
      <w:r>
        <w:rPr>
          <w:spacing w:val="-15"/>
          <w:sz w:val="20"/>
        </w:rPr>
        <w:t> </w:t>
      </w:r>
      <w:r>
        <w:rPr>
          <w:sz w:val="20"/>
        </w:rPr>
        <w:t>a</w:t>
      </w:r>
      <w:r>
        <w:rPr>
          <w:spacing w:val="-15"/>
          <w:sz w:val="20"/>
        </w:rPr>
        <w:t> </w:t>
      </w:r>
      <w:r>
        <w:rPr>
          <w:sz w:val="20"/>
        </w:rPr>
        <w:t>common</w:t>
      </w:r>
      <w:r>
        <w:rPr>
          <w:spacing w:val="-15"/>
          <w:sz w:val="20"/>
        </w:rPr>
        <w:t> </w:t>
      </w:r>
      <w:r>
        <w:rPr>
          <w:sz w:val="20"/>
        </w:rPr>
        <w:t>mental</w:t>
      </w:r>
      <w:r>
        <w:rPr>
          <w:spacing w:val="-15"/>
          <w:sz w:val="20"/>
        </w:rPr>
        <w:t> </w:t>
      </w:r>
      <w:r>
        <w:rPr>
          <w:sz w:val="20"/>
        </w:rPr>
        <w:t>health</w:t>
      </w:r>
      <w:r>
        <w:rPr>
          <w:spacing w:val="-15"/>
          <w:sz w:val="20"/>
        </w:rPr>
        <w:t> </w:t>
      </w:r>
      <w:r>
        <w:rPr>
          <w:sz w:val="20"/>
        </w:rPr>
        <w:t>problem</w:t>
      </w:r>
      <w:r>
        <w:rPr>
          <w:spacing w:val="-15"/>
          <w:sz w:val="20"/>
        </w:rPr>
        <w:t> </w:t>
      </w:r>
      <w:r>
        <w:rPr>
          <w:sz w:val="20"/>
        </w:rPr>
        <w:t>(All</w:t>
      </w:r>
      <w:r>
        <w:rPr>
          <w:spacing w:val="-15"/>
          <w:sz w:val="20"/>
        </w:rPr>
        <w:t> </w:t>
      </w:r>
      <w:r>
        <w:rPr>
          <w:sz w:val="20"/>
        </w:rPr>
        <w:t>babies</w:t>
      </w:r>
      <w:r>
        <w:rPr>
          <w:spacing w:val="-15"/>
          <w:sz w:val="20"/>
        </w:rPr>
        <w:t> </w:t>
      </w:r>
      <w:r>
        <w:rPr>
          <w:sz w:val="20"/>
        </w:rPr>
        <w:t>count campaign, NSPCC, executive summary. Nov</w:t>
      </w:r>
      <w:r>
        <w:rPr>
          <w:spacing w:val="-19"/>
          <w:sz w:val="20"/>
        </w:rPr>
        <w:t> </w:t>
      </w:r>
      <w:r>
        <w:rPr>
          <w:sz w:val="20"/>
        </w:rPr>
        <w:t>2011)</w:t>
      </w:r>
    </w:p>
    <w:p>
      <w:pPr>
        <w:spacing w:line="237" w:lineRule="auto" w:before="147"/>
        <w:ind w:left="186" w:right="642" w:firstLine="0"/>
        <w:jc w:val="left"/>
        <w:rPr>
          <w:sz w:val="20"/>
        </w:rPr>
      </w:pPr>
      <w:r>
        <w:rPr>
          <w:sz w:val="20"/>
        </w:rPr>
        <w:t>NB: These definitions and indicators listed are not meant to be definitive, but only serve as a guide to assist you. It is important to remember that many children may exhibit some of these indicators at some time, and that the presence of one or more should not be taken as proof that abuse is occurring. There may well be other reasons for changes in behaviour such as a death, or the birth of a new baby in the family or relationship problems between parents/carers. In assessing</w:t>
      </w:r>
      <w:r>
        <w:rPr>
          <w:spacing w:val="-15"/>
          <w:sz w:val="20"/>
        </w:rPr>
        <w:t> </w:t>
      </w:r>
      <w:r>
        <w:rPr>
          <w:sz w:val="20"/>
        </w:rPr>
        <w:t>whether</w:t>
      </w:r>
      <w:r>
        <w:rPr>
          <w:spacing w:val="-15"/>
          <w:sz w:val="20"/>
        </w:rPr>
        <w:t> </w:t>
      </w:r>
      <w:r>
        <w:rPr>
          <w:sz w:val="20"/>
        </w:rPr>
        <w:t>indicators</w:t>
      </w:r>
      <w:r>
        <w:rPr>
          <w:spacing w:val="-14"/>
          <w:sz w:val="20"/>
        </w:rPr>
        <w:t> </w:t>
      </w:r>
      <w:r>
        <w:rPr>
          <w:sz w:val="20"/>
        </w:rPr>
        <w:t>are</w:t>
      </w:r>
      <w:r>
        <w:rPr>
          <w:spacing w:val="-15"/>
          <w:sz w:val="20"/>
        </w:rPr>
        <w:t> </w:t>
      </w:r>
      <w:r>
        <w:rPr>
          <w:sz w:val="20"/>
        </w:rPr>
        <w:t>related</w:t>
      </w:r>
      <w:r>
        <w:rPr>
          <w:spacing w:val="-15"/>
          <w:sz w:val="20"/>
        </w:rPr>
        <w:t> </w:t>
      </w:r>
      <w:r>
        <w:rPr>
          <w:sz w:val="20"/>
        </w:rPr>
        <w:t>to</w:t>
      </w:r>
      <w:r>
        <w:rPr>
          <w:spacing w:val="-14"/>
          <w:sz w:val="20"/>
        </w:rPr>
        <w:t> </w:t>
      </w:r>
      <w:r>
        <w:rPr>
          <w:sz w:val="20"/>
        </w:rPr>
        <w:t>abuse</w:t>
      </w:r>
      <w:r>
        <w:rPr>
          <w:spacing w:val="-15"/>
          <w:sz w:val="20"/>
        </w:rPr>
        <w:t> </w:t>
      </w:r>
      <w:r>
        <w:rPr>
          <w:sz w:val="20"/>
        </w:rPr>
        <w:t>or</w:t>
      </w:r>
      <w:r>
        <w:rPr>
          <w:spacing w:val="-15"/>
          <w:sz w:val="20"/>
        </w:rPr>
        <w:t> </w:t>
      </w:r>
      <w:r>
        <w:rPr>
          <w:sz w:val="20"/>
        </w:rPr>
        <w:t>not,</w:t>
      </w:r>
      <w:r>
        <w:rPr>
          <w:spacing w:val="-14"/>
          <w:sz w:val="20"/>
        </w:rPr>
        <w:t> </w:t>
      </w:r>
      <w:r>
        <w:rPr>
          <w:sz w:val="20"/>
        </w:rPr>
        <w:t>the</w:t>
      </w:r>
      <w:r>
        <w:rPr>
          <w:spacing w:val="-15"/>
          <w:sz w:val="20"/>
        </w:rPr>
        <w:t> </w:t>
      </w:r>
      <w:r>
        <w:rPr>
          <w:sz w:val="20"/>
        </w:rPr>
        <w:t>authorities</w:t>
      </w:r>
      <w:r>
        <w:rPr>
          <w:spacing w:val="-15"/>
          <w:sz w:val="20"/>
        </w:rPr>
        <w:t> </w:t>
      </w:r>
      <w:r>
        <w:rPr>
          <w:sz w:val="20"/>
        </w:rPr>
        <w:t>will</w:t>
      </w:r>
      <w:r>
        <w:rPr>
          <w:spacing w:val="-14"/>
          <w:sz w:val="20"/>
        </w:rPr>
        <w:t> </w:t>
      </w:r>
      <w:r>
        <w:rPr>
          <w:sz w:val="20"/>
        </w:rPr>
        <w:t>always</w:t>
      </w:r>
      <w:r>
        <w:rPr>
          <w:spacing w:val="-15"/>
          <w:sz w:val="20"/>
        </w:rPr>
        <w:t> </w:t>
      </w:r>
      <w:r>
        <w:rPr>
          <w:sz w:val="20"/>
        </w:rPr>
        <w:t>want</w:t>
      </w:r>
      <w:r>
        <w:rPr>
          <w:spacing w:val="-14"/>
          <w:sz w:val="20"/>
        </w:rPr>
        <w:t> </w:t>
      </w:r>
      <w:r>
        <w:rPr>
          <w:sz w:val="20"/>
        </w:rPr>
        <w:t>to</w:t>
      </w:r>
      <w:r>
        <w:rPr>
          <w:spacing w:val="-15"/>
          <w:sz w:val="20"/>
        </w:rPr>
        <w:t> </w:t>
      </w:r>
      <w:r>
        <w:rPr>
          <w:sz w:val="20"/>
        </w:rPr>
        <w:t>understand</w:t>
      </w:r>
      <w:r>
        <w:rPr>
          <w:spacing w:val="-15"/>
          <w:sz w:val="20"/>
        </w:rPr>
        <w:t> </w:t>
      </w:r>
      <w:r>
        <w:rPr>
          <w:sz w:val="20"/>
        </w:rPr>
        <w:t>them</w:t>
      </w:r>
      <w:r>
        <w:rPr>
          <w:spacing w:val="-14"/>
          <w:sz w:val="20"/>
        </w:rPr>
        <w:t> </w:t>
      </w:r>
      <w:r>
        <w:rPr>
          <w:sz w:val="20"/>
        </w:rPr>
        <w:t>in</w:t>
      </w:r>
      <w:r>
        <w:rPr>
          <w:spacing w:val="-15"/>
          <w:sz w:val="20"/>
        </w:rPr>
        <w:t> </w:t>
      </w:r>
      <w:r>
        <w:rPr>
          <w:sz w:val="20"/>
        </w:rPr>
        <w:t>relation</w:t>
      </w:r>
      <w:r>
        <w:rPr>
          <w:spacing w:val="-15"/>
          <w:sz w:val="20"/>
        </w:rPr>
        <w:t> </w:t>
      </w:r>
      <w:r>
        <w:rPr>
          <w:sz w:val="20"/>
        </w:rPr>
        <w:t>to</w:t>
      </w:r>
    </w:p>
    <w:p>
      <w:pPr>
        <w:spacing w:after="0" w:line="237" w:lineRule="auto"/>
        <w:jc w:val="left"/>
        <w:rPr>
          <w:sz w:val="20"/>
        </w:rPr>
        <w:sectPr>
          <w:pgSz w:w="11900" w:h="16840"/>
          <w:pgMar w:header="0" w:footer="220" w:top="1280" w:bottom="420" w:left="580" w:right="0"/>
        </w:sectPr>
      </w:pPr>
    </w:p>
    <w:p>
      <w:pPr>
        <w:spacing w:before="133"/>
        <w:ind w:left="186" w:right="0" w:firstLine="0"/>
        <w:jc w:val="left"/>
        <w:rPr>
          <w:sz w:val="20"/>
        </w:rPr>
      </w:pPr>
      <w:r>
        <w:rPr>
          <w:sz w:val="20"/>
        </w:rPr>
        <w:t>the child’s development and context.</w:t>
      </w:r>
    </w:p>
    <w:p>
      <w:pPr>
        <w:spacing w:before="144"/>
        <w:ind w:left="186" w:right="0" w:firstLine="0"/>
        <w:jc w:val="left"/>
        <w:rPr>
          <w:b/>
          <w:sz w:val="20"/>
        </w:rPr>
      </w:pPr>
      <w:r>
        <w:rPr>
          <w:b/>
          <w:sz w:val="20"/>
        </w:rPr>
        <w:t>Signs of Abuse</w:t>
      </w:r>
    </w:p>
    <w:p>
      <w:pPr>
        <w:spacing w:line="237" w:lineRule="auto" w:before="160"/>
        <w:ind w:left="186" w:right="643" w:firstLine="0"/>
        <w:jc w:val="left"/>
        <w:rPr>
          <w:sz w:val="20"/>
        </w:rPr>
      </w:pPr>
      <w:r>
        <w:rPr>
          <w:sz w:val="20"/>
        </w:rPr>
        <w:t>Recognising</w:t>
      </w:r>
      <w:r>
        <w:rPr>
          <w:spacing w:val="-14"/>
          <w:sz w:val="20"/>
        </w:rPr>
        <w:t> </w:t>
      </w:r>
      <w:r>
        <w:rPr>
          <w:sz w:val="20"/>
        </w:rPr>
        <w:t>child</w:t>
      </w:r>
      <w:r>
        <w:rPr>
          <w:spacing w:val="-14"/>
          <w:sz w:val="20"/>
        </w:rPr>
        <w:t> </w:t>
      </w:r>
      <w:r>
        <w:rPr>
          <w:sz w:val="20"/>
        </w:rPr>
        <w:t>abuse</w:t>
      </w:r>
      <w:r>
        <w:rPr>
          <w:spacing w:val="-14"/>
          <w:sz w:val="20"/>
        </w:rPr>
        <w:t> </w:t>
      </w:r>
      <w:r>
        <w:rPr>
          <w:sz w:val="20"/>
        </w:rPr>
        <w:t>is</w:t>
      </w:r>
      <w:r>
        <w:rPr>
          <w:spacing w:val="-13"/>
          <w:sz w:val="20"/>
        </w:rPr>
        <w:t> </w:t>
      </w:r>
      <w:r>
        <w:rPr>
          <w:sz w:val="20"/>
        </w:rPr>
        <w:t>not</w:t>
      </w:r>
      <w:r>
        <w:rPr>
          <w:spacing w:val="-14"/>
          <w:sz w:val="20"/>
        </w:rPr>
        <w:t> </w:t>
      </w:r>
      <w:r>
        <w:rPr>
          <w:sz w:val="20"/>
        </w:rPr>
        <w:t>easy.</w:t>
      </w:r>
      <w:r>
        <w:rPr>
          <w:spacing w:val="-14"/>
          <w:sz w:val="20"/>
        </w:rPr>
        <w:t> </w:t>
      </w:r>
      <w:r>
        <w:rPr>
          <w:sz w:val="20"/>
        </w:rPr>
        <w:t>It</w:t>
      </w:r>
      <w:r>
        <w:rPr>
          <w:spacing w:val="-13"/>
          <w:sz w:val="20"/>
        </w:rPr>
        <w:t> </w:t>
      </w:r>
      <w:r>
        <w:rPr>
          <w:sz w:val="20"/>
        </w:rPr>
        <w:t>is</w:t>
      </w:r>
      <w:r>
        <w:rPr>
          <w:spacing w:val="-14"/>
          <w:sz w:val="20"/>
        </w:rPr>
        <w:t> </w:t>
      </w:r>
      <w:r>
        <w:rPr>
          <w:sz w:val="20"/>
        </w:rPr>
        <w:t>not</w:t>
      </w:r>
      <w:r>
        <w:rPr>
          <w:spacing w:val="-14"/>
          <w:sz w:val="20"/>
        </w:rPr>
        <w:t> </w:t>
      </w:r>
      <w:r>
        <w:rPr>
          <w:sz w:val="20"/>
        </w:rPr>
        <w:t>your</w:t>
      </w:r>
      <w:r>
        <w:rPr>
          <w:spacing w:val="-13"/>
          <w:sz w:val="20"/>
        </w:rPr>
        <w:t> </w:t>
      </w:r>
      <w:r>
        <w:rPr>
          <w:sz w:val="20"/>
        </w:rPr>
        <w:t>responsibility</w:t>
      </w:r>
      <w:r>
        <w:rPr>
          <w:spacing w:val="-14"/>
          <w:sz w:val="20"/>
        </w:rPr>
        <w:t> </w:t>
      </w:r>
      <w:r>
        <w:rPr>
          <w:sz w:val="20"/>
        </w:rPr>
        <w:t>to</w:t>
      </w:r>
      <w:r>
        <w:rPr>
          <w:spacing w:val="-14"/>
          <w:sz w:val="20"/>
        </w:rPr>
        <w:t> </w:t>
      </w:r>
      <w:r>
        <w:rPr>
          <w:sz w:val="20"/>
        </w:rPr>
        <w:t>decide</w:t>
      </w:r>
      <w:r>
        <w:rPr>
          <w:spacing w:val="-13"/>
          <w:sz w:val="20"/>
        </w:rPr>
        <w:t> </w:t>
      </w:r>
      <w:r>
        <w:rPr>
          <w:sz w:val="20"/>
        </w:rPr>
        <w:t>whether</w:t>
      </w:r>
      <w:r>
        <w:rPr>
          <w:spacing w:val="-14"/>
          <w:sz w:val="20"/>
        </w:rPr>
        <w:t> </w:t>
      </w:r>
      <w:r>
        <w:rPr>
          <w:sz w:val="20"/>
        </w:rPr>
        <w:t>child</w:t>
      </w:r>
      <w:r>
        <w:rPr>
          <w:spacing w:val="-14"/>
          <w:sz w:val="20"/>
        </w:rPr>
        <w:t> </w:t>
      </w:r>
      <w:r>
        <w:rPr>
          <w:sz w:val="20"/>
        </w:rPr>
        <w:t>abuse</w:t>
      </w:r>
      <w:r>
        <w:rPr>
          <w:spacing w:val="-13"/>
          <w:sz w:val="20"/>
        </w:rPr>
        <w:t> </w:t>
      </w:r>
      <w:r>
        <w:rPr>
          <w:sz w:val="20"/>
        </w:rPr>
        <w:t>has</w:t>
      </w:r>
      <w:r>
        <w:rPr>
          <w:spacing w:val="-14"/>
          <w:sz w:val="20"/>
        </w:rPr>
        <w:t> </w:t>
      </w:r>
      <w:r>
        <w:rPr>
          <w:sz w:val="20"/>
        </w:rPr>
        <w:t>taken</w:t>
      </w:r>
      <w:r>
        <w:rPr>
          <w:spacing w:val="-14"/>
          <w:sz w:val="20"/>
        </w:rPr>
        <w:t> </w:t>
      </w:r>
      <w:r>
        <w:rPr>
          <w:sz w:val="20"/>
        </w:rPr>
        <w:t>place</w:t>
      </w:r>
      <w:r>
        <w:rPr>
          <w:spacing w:val="-13"/>
          <w:sz w:val="20"/>
        </w:rPr>
        <w:t> </w:t>
      </w:r>
      <w:r>
        <w:rPr>
          <w:sz w:val="20"/>
        </w:rPr>
        <w:t>or</w:t>
      </w:r>
      <w:r>
        <w:rPr>
          <w:spacing w:val="-14"/>
          <w:sz w:val="20"/>
        </w:rPr>
        <w:t> </w:t>
      </w:r>
      <w:r>
        <w:rPr>
          <w:sz w:val="20"/>
        </w:rPr>
        <w:t>if</w:t>
      </w:r>
      <w:r>
        <w:rPr>
          <w:spacing w:val="-14"/>
          <w:sz w:val="20"/>
        </w:rPr>
        <w:t> </w:t>
      </w:r>
      <w:r>
        <w:rPr>
          <w:sz w:val="20"/>
        </w:rPr>
        <w:t>a</w:t>
      </w:r>
      <w:r>
        <w:rPr>
          <w:spacing w:val="-14"/>
          <w:sz w:val="20"/>
        </w:rPr>
        <w:t> </w:t>
      </w:r>
      <w:r>
        <w:rPr>
          <w:sz w:val="20"/>
        </w:rPr>
        <w:t>child is at risk of harm from someone. You do, however, have both a responsibility and duty of care to act, in order that the appropriate</w:t>
      </w:r>
      <w:r>
        <w:rPr>
          <w:spacing w:val="-6"/>
          <w:sz w:val="20"/>
        </w:rPr>
        <w:t> </w:t>
      </w:r>
      <w:r>
        <w:rPr>
          <w:sz w:val="20"/>
        </w:rPr>
        <w:t>agencies</w:t>
      </w:r>
      <w:r>
        <w:rPr>
          <w:spacing w:val="-5"/>
          <w:sz w:val="20"/>
        </w:rPr>
        <w:t> </w:t>
      </w:r>
      <w:r>
        <w:rPr>
          <w:sz w:val="20"/>
        </w:rPr>
        <w:t>can</w:t>
      </w:r>
      <w:r>
        <w:rPr>
          <w:spacing w:val="-6"/>
          <w:sz w:val="20"/>
        </w:rPr>
        <w:t> </w:t>
      </w:r>
      <w:r>
        <w:rPr>
          <w:sz w:val="20"/>
        </w:rPr>
        <w:t>investigate</w:t>
      </w:r>
      <w:r>
        <w:rPr>
          <w:spacing w:val="-5"/>
          <w:sz w:val="20"/>
        </w:rPr>
        <w:t> </w:t>
      </w:r>
      <w:r>
        <w:rPr>
          <w:sz w:val="20"/>
        </w:rPr>
        <w:t>and</w:t>
      </w:r>
      <w:r>
        <w:rPr>
          <w:spacing w:val="-6"/>
          <w:sz w:val="20"/>
        </w:rPr>
        <w:t> </w:t>
      </w:r>
      <w:r>
        <w:rPr>
          <w:sz w:val="20"/>
        </w:rPr>
        <w:t>take</w:t>
      </w:r>
      <w:r>
        <w:rPr>
          <w:spacing w:val="-5"/>
          <w:sz w:val="20"/>
        </w:rPr>
        <w:t> </w:t>
      </w:r>
      <w:r>
        <w:rPr>
          <w:sz w:val="20"/>
        </w:rPr>
        <w:t>any</w:t>
      </w:r>
      <w:r>
        <w:rPr>
          <w:spacing w:val="-5"/>
          <w:sz w:val="20"/>
        </w:rPr>
        <w:t> </w:t>
      </w:r>
      <w:r>
        <w:rPr>
          <w:sz w:val="20"/>
        </w:rPr>
        <w:t>necessary</w:t>
      </w:r>
      <w:r>
        <w:rPr>
          <w:spacing w:val="-6"/>
          <w:sz w:val="20"/>
        </w:rPr>
        <w:t> </w:t>
      </w:r>
      <w:r>
        <w:rPr>
          <w:sz w:val="20"/>
        </w:rPr>
        <w:t>action</w:t>
      </w:r>
      <w:r>
        <w:rPr>
          <w:spacing w:val="-5"/>
          <w:sz w:val="20"/>
        </w:rPr>
        <w:t> </w:t>
      </w:r>
      <w:r>
        <w:rPr>
          <w:sz w:val="20"/>
        </w:rPr>
        <w:t>to</w:t>
      </w:r>
      <w:r>
        <w:rPr>
          <w:spacing w:val="-6"/>
          <w:sz w:val="20"/>
        </w:rPr>
        <w:t> </w:t>
      </w:r>
      <w:r>
        <w:rPr>
          <w:sz w:val="20"/>
        </w:rPr>
        <w:t>protect</w:t>
      </w:r>
      <w:r>
        <w:rPr>
          <w:spacing w:val="-5"/>
          <w:sz w:val="20"/>
        </w:rPr>
        <w:t> </w:t>
      </w:r>
      <w:r>
        <w:rPr>
          <w:sz w:val="20"/>
        </w:rPr>
        <w:t>a</w:t>
      </w:r>
      <w:r>
        <w:rPr>
          <w:spacing w:val="-5"/>
          <w:sz w:val="20"/>
        </w:rPr>
        <w:t> </w:t>
      </w:r>
      <w:r>
        <w:rPr>
          <w:sz w:val="20"/>
        </w:rPr>
        <w:t>child.</w:t>
      </w:r>
    </w:p>
    <w:sectPr>
      <w:pgSz w:w="11900" w:h="16840"/>
      <w:pgMar w:header="0" w:footer="220" w:top="1280" w:bottom="420" w:left="580"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Wingdings">
    <w:altName w:val="Wingdings"/>
    <w:charset w:val="2"/>
    <w:family w:val="auto"/>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rPr>
        <w:sz w:val="20"/>
      </w:rPr>
    </w:pPr>
    <w:r>
      <w:rPr/>
      <w:pict>
        <v:group style="position:absolute;margin-left:0pt;margin-top:802pt;width:595pt;height:40pt;mso-position-horizontal-relative:page;mso-position-vertical-relative:page;z-index:-33448" coordorigin="0,16040" coordsize="11900,800">
          <v:rect style="position:absolute;left:0;top:16040;width:11900;height:800" filled="true" fillcolor="#e6e6e6" stroked="false">
            <v:fill type="solid"/>
          </v:rect>
          <v:shape style="position:absolute;left:200;top:16200;width:780;height:540" type="#_x0000_t75" stroked="false">
            <v:imagedata r:id="rId1" o:title=""/>
          </v:shape>
          <w10:wrap type="none"/>
        </v:group>
      </w:pict>
    </w:r>
    <w:r>
      <w:rPr/>
      <w:pict>
        <v:shape style="position:absolute;margin-left:64pt;margin-top:805.157837pt;width:415.65pt;height:26.95pt;mso-position-horizontal-relative:page;mso-position-vertical-relative:page;z-index:-33424" type="#_x0000_t202" filled="false" stroked="false">
          <v:textbox inset="0,0,0,0">
            <w:txbxContent>
              <w:p>
                <w:pPr>
                  <w:spacing w:line="172" w:lineRule="exact" w:before="14"/>
                  <w:ind w:left="24" w:right="0" w:firstLine="0"/>
                  <w:jc w:val="left"/>
                  <w:rPr>
                    <w:sz w:val="16"/>
                  </w:rPr>
                </w:pPr>
                <w:r>
                  <w:rPr>
                    <w:color w:val="353535"/>
                    <w:sz w:val="16"/>
                  </w:rPr>
                  <w:t>Last Reviewed : 05 Feb 2025 . Last Updated : 05 Feb 2025. Version number : AR01 - 1.28</w:t>
                </w:r>
              </w:p>
              <w:p>
                <w:pPr>
                  <w:spacing w:line="208" w:lineRule="auto" w:before="8"/>
                  <w:ind w:left="20" w:right="-9" w:firstLine="0"/>
                  <w:jc w:val="left"/>
                  <w:rPr>
                    <w:sz w:val="16"/>
                  </w:rPr>
                </w:pPr>
                <w:r>
                  <w:rPr>
                    <w:color w:val="353535"/>
                    <w:sz w:val="16"/>
                  </w:rPr>
                  <w:t>This policy is Copyright © Quality Compliance Systems Ltd. 2007 (Last updated 2025). Use without a current Licence Certificate is strictly prohibited. If you have a current Licence Certificate, it can be accessed in your online account.</w:t>
                </w:r>
              </w:p>
            </w:txbxContent>
          </v:textbox>
          <w10:wrap type="none"/>
        </v:shape>
      </w:pict>
    </w:r>
    <w:r>
      <w:rPr/>
      <w:pict>
        <v:shape style="position:absolute;margin-left:538.343994pt;margin-top:810.157837pt;width:42.85pt;height:10.95pt;mso-position-horizontal-relative:page;mso-position-vertical-relative:page;z-index:-33400" type="#_x0000_t202" filled="false" stroked="false">
          <v:textbox inset="0,0,0,0">
            <w:txbxContent>
              <w:p>
                <w:pPr>
                  <w:spacing w:before="14"/>
                  <w:ind w:left="20" w:right="0" w:firstLine="0"/>
                  <w:jc w:val="left"/>
                  <w:rPr>
                    <w:sz w:val="16"/>
                  </w:rPr>
                </w:pPr>
                <w:r>
                  <w:rPr>
                    <w:color w:val="353535"/>
                    <w:sz w:val="16"/>
                  </w:rPr>
                  <w:t>Page </w:t>
                </w:r>
                <w:r>
                  <w:rPr/>
                  <w:fldChar w:fldCharType="begin"/>
                </w:r>
                <w:r>
                  <w:rPr>
                    <w:color w:val="353535"/>
                    <w:sz w:val="16"/>
                  </w:rPr>
                  <w:instrText> PAGE </w:instrText>
                </w:r>
                <w:r>
                  <w:rPr/>
                  <w:fldChar w:fldCharType="separate"/>
                </w:r>
                <w:r>
                  <w:rPr/>
                  <w:t>10</w:t>
                </w:r>
                <w:r>
                  <w:rPr/>
                  <w:fldChar w:fldCharType="end"/>
                </w:r>
                <w:r>
                  <w:rPr>
                    <w:color w:val="353535"/>
                    <w:sz w:val="16"/>
                  </w:rPr>
                  <w:t>/15</w:t>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rPr>
        <w:sz w:val="20"/>
      </w:rPr>
    </w:pPr>
    <w:r>
      <w:rPr/>
      <w:pict>
        <v:group style="position:absolute;margin-left:0pt;margin-top:817pt;width:595pt;height:25pt;mso-position-horizontal-relative:page;mso-position-vertical-relative:page;z-index:-33280" coordorigin="0,16340" coordsize="11900,500">
          <v:rect style="position:absolute;left:0;top:16340;width:11900;height:500" filled="true" fillcolor="#e6e6e6" stroked="false">
            <v:fill type="solid"/>
          </v:rect>
          <v:shape style="position:absolute;left:200;top:16400;width:600;height:400" type="#_x0000_t75" stroked="false">
            <v:imagedata r:id="rId1" o:title=""/>
          </v:shape>
          <w10:wrap type="none"/>
        </v:group>
      </w:pict>
    </w:r>
    <w:r>
      <w:rPr/>
      <w:pict>
        <v:shape style="position:absolute;margin-left:59.944pt;margin-top:819.157837pt;width:524.950pt;height:18.95pt;mso-position-horizontal-relative:page;mso-position-vertical-relative:page;z-index:-33256" type="#_x0000_t202" filled="false" stroked="false">
          <v:textbox inset="0,0,0,0">
            <w:txbxContent>
              <w:p>
                <w:pPr>
                  <w:spacing w:line="208" w:lineRule="auto" w:before="34"/>
                  <w:ind w:left="132" w:right="-10" w:hanging="113"/>
                  <w:jc w:val="left"/>
                  <w:rPr>
                    <w:sz w:val="16"/>
                  </w:rPr>
                </w:pPr>
                <w:r>
                  <w:rPr>
                    <w:color w:val="353535"/>
                    <w:sz w:val="16"/>
                  </w:rPr>
                  <w:t>This policy is Copyright © Quality Compliance Systems Ltd. 2007 (Last updated 2025) and is only licensed for use with a current Licence Certificate. If you have a current Licence Certificate, it can be accessed in your online account. Use without a current Licence Certificate is strictly prohibited.</w:t>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rPr>
        <w:sz w:val="20"/>
      </w:rPr>
    </w:pPr>
    <w:r>
      <w:rPr/>
      <w:pict>
        <v:group style="position:absolute;margin-left:0pt;margin-top:0pt;width:595pt;height:72pt;mso-position-horizontal-relative:page;mso-position-vertical-relative:page;z-index:-33520" coordorigin="0,0" coordsize="11900,1440">
          <v:rect style="position:absolute;left:0;top:0;width:11900;height:940" filled="true" fillcolor="#39a3d9" stroked="false">
            <v:fill type="solid"/>
          </v:rect>
          <v:shape style="position:absolute;left:300;top:360;width:400;height:400" type="#_x0000_t75" stroked="false">
            <v:imagedata r:id="rId1" o:title=""/>
          </v:shape>
          <v:rect style="position:absolute;left:0;top:940;width:11900;height:500" filled="true" fillcolor="#f6f6f6" stroked="false">
            <v:fill type="solid"/>
          </v:rect>
          <w10:wrap type="none"/>
        </v:group>
      </w:pict>
    </w:r>
    <w:r>
      <w:rPr/>
      <w:pict>
        <v:shapetype id="_x0000_t202" o:spt="202" coordsize="21600,21600" path="m,l,21600r21600,l21600,xe">
          <v:stroke joinstyle="miter"/>
          <v:path gradientshapeok="t" o:connecttype="rect"/>
        </v:shapetype>
        <v:shape style="position:absolute;margin-left:125.876999pt;margin-top:8.841992pt;width:357.55pt;height:32.3pt;mso-position-horizontal-relative:page;mso-position-vertical-relative:page;z-index:-33496" type="#_x0000_t202" filled="false" stroked="false">
          <v:textbox inset="0,0,0,0">
            <w:txbxContent>
              <w:p>
                <w:pPr>
                  <w:spacing w:before="13"/>
                  <w:ind w:left="0" w:right="0" w:firstLine="0"/>
                  <w:jc w:val="center"/>
                  <w:rPr>
                    <w:sz w:val="22"/>
                  </w:rPr>
                </w:pPr>
                <w:r>
                  <w:rPr>
                    <w:color w:val="FFFFFF"/>
                    <w:sz w:val="22"/>
                  </w:rPr>
                  <w:t>AR01 - Safeguarding Children and Child Protection Policy and Procedure</w:t>
                </w:r>
              </w:p>
              <w:p>
                <w:pPr>
                  <w:spacing w:before="175"/>
                  <w:ind w:left="10" w:right="0" w:firstLine="0"/>
                  <w:jc w:val="center"/>
                  <w:rPr>
                    <w:sz w:val="16"/>
                  </w:rPr>
                </w:pPr>
                <w:r>
                  <w:rPr>
                    <w:color w:val="FFFFFF"/>
                    <w:sz w:val="16"/>
                  </w:rPr>
                  <w:t>Administration - Registration &amp; Compliance</w:t>
                </w:r>
              </w:p>
            </w:txbxContent>
          </v:textbox>
          <w10:wrap type="none"/>
        </v:shape>
      </w:pict>
    </w:r>
    <w:r>
      <w:rPr/>
      <w:pict>
        <v:shape style="position:absolute;margin-left:201.464005pt;margin-top:50.157814pt;width:177.15pt;height:18.95pt;mso-position-horizontal-relative:page;mso-position-vertical-relative:page;z-index:-33472" type="#_x0000_t202" filled="false" stroked="false">
          <v:textbox inset="0,0,0,0">
            <w:txbxContent>
              <w:p>
                <w:pPr>
                  <w:spacing w:line="172" w:lineRule="exact" w:before="14"/>
                  <w:ind w:left="4" w:right="0" w:firstLine="0"/>
                  <w:jc w:val="center"/>
                  <w:rPr>
                    <w:sz w:val="16"/>
                  </w:rPr>
                </w:pPr>
                <w:r>
                  <w:rPr>
                    <w:color w:val="353535"/>
                    <w:sz w:val="16"/>
                  </w:rPr>
                  <w:t>Fairplacecare Limited</w:t>
                </w:r>
              </w:p>
              <w:p>
                <w:pPr>
                  <w:spacing w:line="172" w:lineRule="exact" w:before="0"/>
                  <w:ind w:left="0" w:right="0" w:firstLine="0"/>
                  <w:jc w:val="center"/>
                  <w:rPr>
                    <w:sz w:val="16"/>
                  </w:rPr>
                </w:pPr>
                <w:r>
                  <w:rPr>
                    <w:color w:val="353535"/>
                    <w:sz w:val="16"/>
                  </w:rPr>
                  <w:t>11 Hewett road, 11 Hewett road, London, rm8 2xt</w:t>
                </w:r>
              </w:p>
            </w:txbxContent>
          </v:textbox>
          <w10:wrap type="no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rPr>
        <w:sz w:val="20"/>
      </w:rPr>
    </w:pPr>
    <w:r>
      <w:rPr/>
      <w:pict>
        <v:group style="position:absolute;margin-left:0pt;margin-top:0pt;width:595pt;height:64pt;mso-position-horizontal-relative:page;mso-position-vertical-relative:page;z-index:-33376" coordorigin="0,0" coordsize="11900,1280">
          <v:rect style="position:absolute;left:0;top:0;width:11900;height:840" filled="true" fillcolor="#39a3d9" stroked="false">
            <v:fill type="solid"/>
          </v:rect>
          <v:rect style="position:absolute;left:0;top:840;width:11900;height:440" filled="true" fillcolor="#f6f6f6" stroked="false">
            <v:fill type="solid"/>
          </v:rect>
          <w10:wrap type="none"/>
        </v:group>
      </w:pict>
    </w:r>
    <w:r>
      <w:rPr/>
      <w:pict>
        <v:shape style="position:absolute;margin-left:188.184998pt;margin-top:14.841992pt;width:203.4pt;height:14.3pt;mso-position-horizontal-relative:page;mso-position-vertical-relative:page;z-index:-33352" type="#_x0000_t202" filled="false" stroked="false">
          <v:textbox inset="0,0,0,0">
            <w:txbxContent>
              <w:p>
                <w:pPr>
                  <w:spacing w:before="13"/>
                  <w:ind w:left="20" w:right="0" w:firstLine="0"/>
                  <w:jc w:val="left"/>
                  <w:rPr>
                    <w:sz w:val="22"/>
                  </w:rPr>
                </w:pPr>
                <w:r>
                  <w:rPr>
                    <w:color w:val="FFFFFF"/>
                    <w:sz w:val="22"/>
                  </w:rPr>
                  <w:t>Appendix 1 - Categories of Abuse - AR01</w:t>
                </w:r>
              </w:p>
            </w:txbxContent>
          </v:textbox>
          <w10:wrap type="none"/>
        </v:shape>
      </w:pict>
    </w:r>
    <w:r>
      <w:rPr/>
      <w:pict>
        <v:shape style="position:absolute;margin-left:535pt;margin-top:14.841992pt;width:45.95pt;height:14.3pt;mso-position-horizontal-relative:page;mso-position-vertical-relative:page;z-index:-33328" type="#_x0000_t202" filled="false" stroked="false">
          <v:textbox inset="0,0,0,0">
            <w:txbxContent>
              <w:p>
                <w:pPr>
                  <w:spacing w:before="13"/>
                  <w:ind w:left="20" w:right="0" w:firstLine="0"/>
                  <w:jc w:val="left"/>
                  <w:rPr>
                    <w:sz w:val="22"/>
                  </w:rPr>
                </w:pPr>
                <w:r>
                  <w:rPr>
                    <w:color w:val="FFFFFF"/>
                    <w:sz w:val="22"/>
                  </w:rPr>
                  <w:t>Page </w:t>
                </w:r>
                <w:r>
                  <w:rPr/>
                  <w:fldChar w:fldCharType="begin"/>
                </w:r>
                <w:r>
                  <w:rPr>
                    <w:color w:val="FFFFFF"/>
                    <w:sz w:val="22"/>
                  </w:rPr>
                  <w:instrText> PAGE </w:instrText>
                </w:r>
                <w:r>
                  <w:rPr/>
                  <w:fldChar w:fldCharType="separate"/>
                </w:r>
                <w:r>
                  <w:rPr/>
                  <w:t>1</w:t>
                </w:r>
                <w:r>
                  <w:rPr/>
                  <w:fldChar w:fldCharType="end"/>
                </w:r>
                <w:r>
                  <w:rPr>
                    <w:color w:val="FFFFFF"/>
                    <w:sz w:val="22"/>
                  </w:rPr>
                  <w:t>/6</w:t>
                </w:r>
              </w:p>
            </w:txbxContent>
          </v:textbox>
          <w10:wrap type="none"/>
        </v:shape>
      </w:pict>
    </w:r>
    <w:r>
      <w:rPr/>
      <w:pict>
        <v:shape style="position:absolute;margin-left:201.464005pt;margin-top:44.157814pt;width:177.15pt;height:18.95pt;mso-position-horizontal-relative:page;mso-position-vertical-relative:page;z-index:-33304" type="#_x0000_t202" filled="false" stroked="false">
          <v:textbox inset="0,0,0,0">
            <w:txbxContent>
              <w:p>
                <w:pPr>
                  <w:spacing w:line="172" w:lineRule="exact" w:before="14"/>
                  <w:ind w:left="4" w:right="0" w:firstLine="0"/>
                  <w:jc w:val="center"/>
                  <w:rPr>
                    <w:sz w:val="16"/>
                  </w:rPr>
                </w:pPr>
                <w:r>
                  <w:rPr>
                    <w:color w:val="353535"/>
                    <w:sz w:val="16"/>
                  </w:rPr>
                  <w:t>Fairplacecare Limited</w:t>
                </w:r>
              </w:p>
              <w:p>
                <w:pPr>
                  <w:spacing w:line="172" w:lineRule="exact" w:before="0"/>
                  <w:ind w:left="0" w:right="0" w:firstLine="0"/>
                  <w:jc w:val="center"/>
                  <w:rPr>
                    <w:sz w:val="16"/>
                  </w:rPr>
                </w:pPr>
                <w:r>
                  <w:rPr>
                    <w:color w:val="353535"/>
                    <w:sz w:val="16"/>
                  </w:rPr>
                  <w:t>11 Hewett road, 11 Hewett road, London, rm8 2xt</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
    <w:multiLevelType w:val="hybridMultilevel"/>
    <w:lvl w:ilvl="0">
      <w:start w:val="0"/>
      <w:numFmt w:val="bullet"/>
      <w:lvlText w:val="•"/>
      <w:lvlJc w:val="left"/>
      <w:pPr>
        <w:ind w:left="186" w:hanging="268"/>
      </w:pPr>
      <w:rPr>
        <w:rFonts w:hint="default" w:ascii="Arial" w:hAnsi="Arial" w:eastAsia="Arial" w:cs="Arial"/>
        <w:w w:val="95"/>
        <w:sz w:val="20"/>
        <w:szCs w:val="20"/>
        <w:lang w:val="en-US" w:eastAsia="en-US" w:bidi="en-US"/>
      </w:rPr>
    </w:lvl>
    <w:lvl w:ilvl="1">
      <w:start w:val="0"/>
      <w:numFmt w:val="bullet"/>
      <w:lvlText w:val="•"/>
      <w:lvlJc w:val="left"/>
      <w:pPr>
        <w:ind w:left="1294" w:hanging="268"/>
      </w:pPr>
      <w:rPr>
        <w:rFonts w:hint="default"/>
        <w:lang w:val="en-US" w:eastAsia="en-US" w:bidi="en-US"/>
      </w:rPr>
    </w:lvl>
    <w:lvl w:ilvl="2">
      <w:start w:val="0"/>
      <w:numFmt w:val="bullet"/>
      <w:lvlText w:val="•"/>
      <w:lvlJc w:val="left"/>
      <w:pPr>
        <w:ind w:left="2408" w:hanging="268"/>
      </w:pPr>
      <w:rPr>
        <w:rFonts w:hint="default"/>
        <w:lang w:val="en-US" w:eastAsia="en-US" w:bidi="en-US"/>
      </w:rPr>
    </w:lvl>
    <w:lvl w:ilvl="3">
      <w:start w:val="0"/>
      <w:numFmt w:val="bullet"/>
      <w:lvlText w:val="•"/>
      <w:lvlJc w:val="left"/>
      <w:pPr>
        <w:ind w:left="3522" w:hanging="268"/>
      </w:pPr>
      <w:rPr>
        <w:rFonts w:hint="default"/>
        <w:lang w:val="en-US" w:eastAsia="en-US" w:bidi="en-US"/>
      </w:rPr>
    </w:lvl>
    <w:lvl w:ilvl="4">
      <w:start w:val="0"/>
      <w:numFmt w:val="bullet"/>
      <w:lvlText w:val="•"/>
      <w:lvlJc w:val="left"/>
      <w:pPr>
        <w:ind w:left="4636" w:hanging="268"/>
      </w:pPr>
      <w:rPr>
        <w:rFonts w:hint="default"/>
        <w:lang w:val="en-US" w:eastAsia="en-US" w:bidi="en-US"/>
      </w:rPr>
    </w:lvl>
    <w:lvl w:ilvl="5">
      <w:start w:val="0"/>
      <w:numFmt w:val="bullet"/>
      <w:lvlText w:val="•"/>
      <w:lvlJc w:val="left"/>
      <w:pPr>
        <w:ind w:left="5750" w:hanging="268"/>
      </w:pPr>
      <w:rPr>
        <w:rFonts w:hint="default"/>
        <w:lang w:val="en-US" w:eastAsia="en-US" w:bidi="en-US"/>
      </w:rPr>
    </w:lvl>
    <w:lvl w:ilvl="6">
      <w:start w:val="0"/>
      <w:numFmt w:val="bullet"/>
      <w:lvlText w:val="•"/>
      <w:lvlJc w:val="left"/>
      <w:pPr>
        <w:ind w:left="6864" w:hanging="268"/>
      </w:pPr>
      <w:rPr>
        <w:rFonts w:hint="default"/>
        <w:lang w:val="en-US" w:eastAsia="en-US" w:bidi="en-US"/>
      </w:rPr>
    </w:lvl>
    <w:lvl w:ilvl="7">
      <w:start w:val="0"/>
      <w:numFmt w:val="bullet"/>
      <w:lvlText w:val="•"/>
      <w:lvlJc w:val="left"/>
      <w:pPr>
        <w:ind w:left="7978" w:hanging="268"/>
      </w:pPr>
      <w:rPr>
        <w:rFonts w:hint="default"/>
        <w:lang w:val="en-US" w:eastAsia="en-US" w:bidi="en-US"/>
      </w:rPr>
    </w:lvl>
    <w:lvl w:ilvl="8">
      <w:start w:val="0"/>
      <w:numFmt w:val="bullet"/>
      <w:lvlText w:val="•"/>
      <w:lvlJc w:val="left"/>
      <w:pPr>
        <w:ind w:left="9092" w:hanging="268"/>
      </w:pPr>
      <w:rPr>
        <w:rFonts w:hint="default"/>
        <w:lang w:val="en-US" w:eastAsia="en-US" w:bidi="en-US"/>
      </w:rPr>
    </w:lvl>
  </w:abstractNum>
  <w:abstractNum w:abstractNumId="13">
    <w:multiLevelType w:val="hybridMultilevel"/>
    <w:lvl w:ilvl="0">
      <w:start w:val="6"/>
      <w:numFmt w:val="decimal"/>
      <w:lvlText w:val="%1"/>
      <w:lvlJc w:val="left"/>
      <w:pPr>
        <w:ind w:left="1183" w:hanging="327"/>
        <w:jc w:val="left"/>
      </w:pPr>
      <w:rPr>
        <w:rFonts w:hint="default"/>
        <w:lang w:val="en-US" w:eastAsia="en-US" w:bidi="en-US"/>
      </w:rPr>
    </w:lvl>
    <w:lvl w:ilvl="1">
      <w:start w:val="1"/>
      <w:numFmt w:val="decimal"/>
      <w:lvlText w:val="%1.%2"/>
      <w:lvlJc w:val="left"/>
      <w:pPr>
        <w:ind w:left="1183" w:hanging="327"/>
        <w:jc w:val="left"/>
      </w:pPr>
      <w:rPr>
        <w:rFonts w:hint="default" w:ascii="Arial" w:hAnsi="Arial" w:eastAsia="Arial" w:cs="Arial"/>
        <w:b/>
        <w:bCs/>
        <w:color w:val="353535"/>
        <w:spacing w:val="0"/>
        <w:w w:val="104"/>
        <w:sz w:val="18"/>
        <w:szCs w:val="18"/>
        <w:lang w:val="en-US" w:eastAsia="en-US" w:bidi="en-US"/>
      </w:rPr>
    </w:lvl>
    <w:lvl w:ilvl="2">
      <w:start w:val="0"/>
      <w:numFmt w:val="bullet"/>
      <w:lvlText w:val=""/>
      <w:lvlJc w:val="left"/>
      <w:pPr>
        <w:ind w:left="1191" w:hanging="215"/>
      </w:pPr>
      <w:rPr>
        <w:rFonts w:hint="default" w:ascii="Wingdings" w:hAnsi="Wingdings" w:eastAsia="Wingdings" w:cs="Wingdings"/>
        <w:color w:val="353535"/>
        <w:w w:val="84"/>
        <w:sz w:val="12"/>
        <w:szCs w:val="12"/>
        <w:lang w:val="en-US" w:eastAsia="en-US" w:bidi="en-US"/>
      </w:rPr>
    </w:lvl>
    <w:lvl w:ilvl="3">
      <w:start w:val="0"/>
      <w:numFmt w:val="bullet"/>
      <w:lvlText w:val=""/>
      <w:lvlJc w:val="left"/>
      <w:pPr>
        <w:ind w:left="1539" w:hanging="228"/>
      </w:pPr>
      <w:rPr>
        <w:rFonts w:hint="default" w:ascii="Wingdings" w:hAnsi="Wingdings" w:eastAsia="Wingdings" w:cs="Wingdings"/>
        <w:color w:val="353535"/>
        <w:w w:val="84"/>
        <w:sz w:val="12"/>
        <w:szCs w:val="12"/>
        <w:lang w:val="en-US" w:eastAsia="en-US" w:bidi="en-US"/>
      </w:rPr>
    </w:lvl>
    <w:lvl w:ilvl="4">
      <w:start w:val="0"/>
      <w:numFmt w:val="bullet"/>
      <w:lvlText w:val="•"/>
      <w:lvlJc w:val="left"/>
      <w:pPr>
        <w:ind w:left="3985" w:hanging="228"/>
      </w:pPr>
      <w:rPr>
        <w:rFonts w:hint="default"/>
        <w:lang w:val="en-US" w:eastAsia="en-US" w:bidi="en-US"/>
      </w:rPr>
    </w:lvl>
    <w:lvl w:ilvl="5">
      <w:start w:val="0"/>
      <w:numFmt w:val="bullet"/>
      <w:lvlText w:val="•"/>
      <w:lvlJc w:val="left"/>
      <w:pPr>
        <w:ind w:left="5207" w:hanging="228"/>
      </w:pPr>
      <w:rPr>
        <w:rFonts w:hint="default"/>
        <w:lang w:val="en-US" w:eastAsia="en-US" w:bidi="en-US"/>
      </w:rPr>
    </w:lvl>
    <w:lvl w:ilvl="6">
      <w:start w:val="0"/>
      <w:numFmt w:val="bullet"/>
      <w:lvlText w:val="•"/>
      <w:lvlJc w:val="left"/>
      <w:pPr>
        <w:ind w:left="6430" w:hanging="228"/>
      </w:pPr>
      <w:rPr>
        <w:rFonts w:hint="default"/>
        <w:lang w:val="en-US" w:eastAsia="en-US" w:bidi="en-US"/>
      </w:rPr>
    </w:lvl>
    <w:lvl w:ilvl="7">
      <w:start w:val="0"/>
      <w:numFmt w:val="bullet"/>
      <w:lvlText w:val="•"/>
      <w:lvlJc w:val="left"/>
      <w:pPr>
        <w:ind w:left="7652" w:hanging="228"/>
      </w:pPr>
      <w:rPr>
        <w:rFonts w:hint="default"/>
        <w:lang w:val="en-US" w:eastAsia="en-US" w:bidi="en-US"/>
      </w:rPr>
    </w:lvl>
    <w:lvl w:ilvl="8">
      <w:start w:val="0"/>
      <w:numFmt w:val="bullet"/>
      <w:lvlText w:val="•"/>
      <w:lvlJc w:val="left"/>
      <w:pPr>
        <w:ind w:left="8875" w:hanging="228"/>
      </w:pPr>
      <w:rPr>
        <w:rFonts w:hint="default"/>
        <w:lang w:val="en-US" w:eastAsia="en-US" w:bidi="en-US"/>
      </w:rPr>
    </w:lvl>
  </w:abstractNum>
  <w:abstractNum w:abstractNumId="12">
    <w:multiLevelType w:val="hybridMultilevel"/>
    <w:lvl w:ilvl="0">
      <w:start w:val="0"/>
      <w:numFmt w:val="bullet"/>
      <w:lvlText w:val=""/>
      <w:lvlJc w:val="left"/>
      <w:pPr>
        <w:ind w:left="1191" w:hanging="215"/>
      </w:pPr>
      <w:rPr>
        <w:rFonts w:hint="default" w:ascii="Wingdings" w:hAnsi="Wingdings" w:eastAsia="Wingdings" w:cs="Wingdings"/>
        <w:color w:val="353535"/>
        <w:w w:val="84"/>
        <w:sz w:val="12"/>
        <w:szCs w:val="12"/>
        <w:lang w:val="en-US" w:eastAsia="en-US" w:bidi="en-US"/>
      </w:rPr>
    </w:lvl>
    <w:lvl w:ilvl="1">
      <w:start w:val="0"/>
      <w:numFmt w:val="bullet"/>
      <w:lvlText w:val="•"/>
      <w:lvlJc w:val="left"/>
      <w:pPr>
        <w:ind w:left="2212" w:hanging="215"/>
      </w:pPr>
      <w:rPr>
        <w:rFonts w:hint="default"/>
        <w:lang w:val="en-US" w:eastAsia="en-US" w:bidi="en-US"/>
      </w:rPr>
    </w:lvl>
    <w:lvl w:ilvl="2">
      <w:start w:val="0"/>
      <w:numFmt w:val="bullet"/>
      <w:lvlText w:val="•"/>
      <w:lvlJc w:val="left"/>
      <w:pPr>
        <w:ind w:left="3224" w:hanging="215"/>
      </w:pPr>
      <w:rPr>
        <w:rFonts w:hint="default"/>
        <w:lang w:val="en-US" w:eastAsia="en-US" w:bidi="en-US"/>
      </w:rPr>
    </w:lvl>
    <w:lvl w:ilvl="3">
      <w:start w:val="0"/>
      <w:numFmt w:val="bullet"/>
      <w:lvlText w:val="•"/>
      <w:lvlJc w:val="left"/>
      <w:pPr>
        <w:ind w:left="4236" w:hanging="215"/>
      </w:pPr>
      <w:rPr>
        <w:rFonts w:hint="default"/>
        <w:lang w:val="en-US" w:eastAsia="en-US" w:bidi="en-US"/>
      </w:rPr>
    </w:lvl>
    <w:lvl w:ilvl="4">
      <w:start w:val="0"/>
      <w:numFmt w:val="bullet"/>
      <w:lvlText w:val="•"/>
      <w:lvlJc w:val="left"/>
      <w:pPr>
        <w:ind w:left="5248" w:hanging="215"/>
      </w:pPr>
      <w:rPr>
        <w:rFonts w:hint="default"/>
        <w:lang w:val="en-US" w:eastAsia="en-US" w:bidi="en-US"/>
      </w:rPr>
    </w:lvl>
    <w:lvl w:ilvl="5">
      <w:start w:val="0"/>
      <w:numFmt w:val="bullet"/>
      <w:lvlText w:val="•"/>
      <w:lvlJc w:val="left"/>
      <w:pPr>
        <w:ind w:left="6260" w:hanging="215"/>
      </w:pPr>
      <w:rPr>
        <w:rFonts w:hint="default"/>
        <w:lang w:val="en-US" w:eastAsia="en-US" w:bidi="en-US"/>
      </w:rPr>
    </w:lvl>
    <w:lvl w:ilvl="6">
      <w:start w:val="0"/>
      <w:numFmt w:val="bullet"/>
      <w:lvlText w:val="•"/>
      <w:lvlJc w:val="left"/>
      <w:pPr>
        <w:ind w:left="7272" w:hanging="215"/>
      </w:pPr>
      <w:rPr>
        <w:rFonts w:hint="default"/>
        <w:lang w:val="en-US" w:eastAsia="en-US" w:bidi="en-US"/>
      </w:rPr>
    </w:lvl>
    <w:lvl w:ilvl="7">
      <w:start w:val="0"/>
      <w:numFmt w:val="bullet"/>
      <w:lvlText w:val="•"/>
      <w:lvlJc w:val="left"/>
      <w:pPr>
        <w:ind w:left="8284" w:hanging="215"/>
      </w:pPr>
      <w:rPr>
        <w:rFonts w:hint="default"/>
        <w:lang w:val="en-US" w:eastAsia="en-US" w:bidi="en-US"/>
      </w:rPr>
    </w:lvl>
    <w:lvl w:ilvl="8">
      <w:start w:val="0"/>
      <w:numFmt w:val="bullet"/>
      <w:lvlText w:val="•"/>
      <w:lvlJc w:val="left"/>
      <w:pPr>
        <w:ind w:left="9296" w:hanging="215"/>
      </w:pPr>
      <w:rPr>
        <w:rFonts w:hint="default"/>
        <w:lang w:val="en-US" w:eastAsia="en-US" w:bidi="en-US"/>
      </w:rPr>
    </w:lvl>
  </w:abstractNum>
  <w:abstractNum w:abstractNumId="11">
    <w:multiLevelType w:val="hybridMultilevel"/>
    <w:lvl w:ilvl="0">
      <w:start w:val="0"/>
      <w:numFmt w:val="bullet"/>
      <w:lvlText w:val=""/>
      <w:lvlJc w:val="left"/>
      <w:pPr>
        <w:ind w:left="856" w:hanging="215"/>
      </w:pPr>
      <w:rPr>
        <w:rFonts w:hint="default" w:ascii="Wingdings" w:hAnsi="Wingdings" w:eastAsia="Wingdings" w:cs="Wingdings"/>
        <w:color w:val="353535"/>
        <w:w w:val="84"/>
        <w:sz w:val="12"/>
        <w:szCs w:val="12"/>
        <w:lang w:val="en-US" w:eastAsia="en-US" w:bidi="en-US"/>
      </w:rPr>
    </w:lvl>
    <w:lvl w:ilvl="1">
      <w:start w:val="0"/>
      <w:numFmt w:val="bullet"/>
      <w:lvlText w:val="•"/>
      <w:lvlJc w:val="left"/>
      <w:pPr>
        <w:ind w:left="1906" w:hanging="215"/>
      </w:pPr>
      <w:rPr>
        <w:rFonts w:hint="default"/>
        <w:lang w:val="en-US" w:eastAsia="en-US" w:bidi="en-US"/>
      </w:rPr>
    </w:lvl>
    <w:lvl w:ilvl="2">
      <w:start w:val="0"/>
      <w:numFmt w:val="bullet"/>
      <w:lvlText w:val="•"/>
      <w:lvlJc w:val="left"/>
      <w:pPr>
        <w:ind w:left="2952" w:hanging="215"/>
      </w:pPr>
      <w:rPr>
        <w:rFonts w:hint="default"/>
        <w:lang w:val="en-US" w:eastAsia="en-US" w:bidi="en-US"/>
      </w:rPr>
    </w:lvl>
    <w:lvl w:ilvl="3">
      <w:start w:val="0"/>
      <w:numFmt w:val="bullet"/>
      <w:lvlText w:val="•"/>
      <w:lvlJc w:val="left"/>
      <w:pPr>
        <w:ind w:left="3998" w:hanging="215"/>
      </w:pPr>
      <w:rPr>
        <w:rFonts w:hint="default"/>
        <w:lang w:val="en-US" w:eastAsia="en-US" w:bidi="en-US"/>
      </w:rPr>
    </w:lvl>
    <w:lvl w:ilvl="4">
      <w:start w:val="0"/>
      <w:numFmt w:val="bullet"/>
      <w:lvlText w:val="•"/>
      <w:lvlJc w:val="left"/>
      <w:pPr>
        <w:ind w:left="5044" w:hanging="215"/>
      </w:pPr>
      <w:rPr>
        <w:rFonts w:hint="default"/>
        <w:lang w:val="en-US" w:eastAsia="en-US" w:bidi="en-US"/>
      </w:rPr>
    </w:lvl>
    <w:lvl w:ilvl="5">
      <w:start w:val="0"/>
      <w:numFmt w:val="bullet"/>
      <w:lvlText w:val="•"/>
      <w:lvlJc w:val="left"/>
      <w:pPr>
        <w:ind w:left="6090" w:hanging="215"/>
      </w:pPr>
      <w:rPr>
        <w:rFonts w:hint="default"/>
        <w:lang w:val="en-US" w:eastAsia="en-US" w:bidi="en-US"/>
      </w:rPr>
    </w:lvl>
    <w:lvl w:ilvl="6">
      <w:start w:val="0"/>
      <w:numFmt w:val="bullet"/>
      <w:lvlText w:val="•"/>
      <w:lvlJc w:val="left"/>
      <w:pPr>
        <w:ind w:left="7136" w:hanging="215"/>
      </w:pPr>
      <w:rPr>
        <w:rFonts w:hint="default"/>
        <w:lang w:val="en-US" w:eastAsia="en-US" w:bidi="en-US"/>
      </w:rPr>
    </w:lvl>
    <w:lvl w:ilvl="7">
      <w:start w:val="0"/>
      <w:numFmt w:val="bullet"/>
      <w:lvlText w:val="•"/>
      <w:lvlJc w:val="left"/>
      <w:pPr>
        <w:ind w:left="8182" w:hanging="215"/>
      </w:pPr>
      <w:rPr>
        <w:rFonts w:hint="default"/>
        <w:lang w:val="en-US" w:eastAsia="en-US" w:bidi="en-US"/>
      </w:rPr>
    </w:lvl>
    <w:lvl w:ilvl="8">
      <w:start w:val="0"/>
      <w:numFmt w:val="bullet"/>
      <w:lvlText w:val="•"/>
      <w:lvlJc w:val="left"/>
      <w:pPr>
        <w:ind w:left="9228" w:hanging="215"/>
      </w:pPr>
      <w:rPr>
        <w:rFonts w:hint="default"/>
        <w:lang w:val="en-US" w:eastAsia="en-US" w:bidi="en-US"/>
      </w:rPr>
    </w:lvl>
  </w:abstractNum>
  <w:abstractNum w:abstractNumId="10">
    <w:multiLevelType w:val="hybridMultilevel"/>
    <w:lvl w:ilvl="0">
      <w:start w:val="0"/>
      <w:numFmt w:val="bullet"/>
      <w:lvlText w:val=""/>
      <w:lvlJc w:val="left"/>
      <w:pPr>
        <w:ind w:left="1191" w:hanging="215"/>
      </w:pPr>
      <w:rPr>
        <w:rFonts w:hint="default" w:ascii="Wingdings" w:hAnsi="Wingdings" w:eastAsia="Wingdings" w:cs="Wingdings"/>
        <w:color w:val="353535"/>
        <w:w w:val="84"/>
        <w:sz w:val="12"/>
        <w:szCs w:val="12"/>
        <w:lang w:val="en-US" w:eastAsia="en-US" w:bidi="en-US"/>
      </w:rPr>
    </w:lvl>
    <w:lvl w:ilvl="1">
      <w:start w:val="0"/>
      <w:numFmt w:val="bullet"/>
      <w:lvlText w:val="•"/>
      <w:lvlJc w:val="left"/>
      <w:pPr>
        <w:ind w:left="2212" w:hanging="215"/>
      </w:pPr>
      <w:rPr>
        <w:rFonts w:hint="default"/>
        <w:lang w:val="en-US" w:eastAsia="en-US" w:bidi="en-US"/>
      </w:rPr>
    </w:lvl>
    <w:lvl w:ilvl="2">
      <w:start w:val="0"/>
      <w:numFmt w:val="bullet"/>
      <w:lvlText w:val="•"/>
      <w:lvlJc w:val="left"/>
      <w:pPr>
        <w:ind w:left="3224" w:hanging="215"/>
      </w:pPr>
      <w:rPr>
        <w:rFonts w:hint="default"/>
        <w:lang w:val="en-US" w:eastAsia="en-US" w:bidi="en-US"/>
      </w:rPr>
    </w:lvl>
    <w:lvl w:ilvl="3">
      <w:start w:val="0"/>
      <w:numFmt w:val="bullet"/>
      <w:lvlText w:val="•"/>
      <w:lvlJc w:val="left"/>
      <w:pPr>
        <w:ind w:left="4236" w:hanging="215"/>
      </w:pPr>
      <w:rPr>
        <w:rFonts w:hint="default"/>
        <w:lang w:val="en-US" w:eastAsia="en-US" w:bidi="en-US"/>
      </w:rPr>
    </w:lvl>
    <w:lvl w:ilvl="4">
      <w:start w:val="0"/>
      <w:numFmt w:val="bullet"/>
      <w:lvlText w:val="•"/>
      <w:lvlJc w:val="left"/>
      <w:pPr>
        <w:ind w:left="5248" w:hanging="215"/>
      </w:pPr>
      <w:rPr>
        <w:rFonts w:hint="default"/>
        <w:lang w:val="en-US" w:eastAsia="en-US" w:bidi="en-US"/>
      </w:rPr>
    </w:lvl>
    <w:lvl w:ilvl="5">
      <w:start w:val="0"/>
      <w:numFmt w:val="bullet"/>
      <w:lvlText w:val="•"/>
      <w:lvlJc w:val="left"/>
      <w:pPr>
        <w:ind w:left="6260" w:hanging="215"/>
      </w:pPr>
      <w:rPr>
        <w:rFonts w:hint="default"/>
        <w:lang w:val="en-US" w:eastAsia="en-US" w:bidi="en-US"/>
      </w:rPr>
    </w:lvl>
    <w:lvl w:ilvl="6">
      <w:start w:val="0"/>
      <w:numFmt w:val="bullet"/>
      <w:lvlText w:val="•"/>
      <w:lvlJc w:val="left"/>
      <w:pPr>
        <w:ind w:left="7272" w:hanging="215"/>
      </w:pPr>
      <w:rPr>
        <w:rFonts w:hint="default"/>
        <w:lang w:val="en-US" w:eastAsia="en-US" w:bidi="en-US"/>
      </w:rPr>
    </w:lvl>
    <w:lvl w:ilvl="7">
      <w:start w:val="0"/>
      <w:numFmt w:val="bullet"/>
      <w:lvlText w:val="•"/>
      <w:lvlJc w:val="left"/>
      <w:pPr>
        <w:ind w:left="8284" w:hanging="215"/>
      </w:pPr>
      <w:rPr>
        <w:rFonts w:hint="default"/>
        <w:lang w:val="en-US" w:eastAsia="en-US" w:bidi="en-US"/>
      </w:rPr>
    </w:lvl>
    <w:lvl w:ilvl="8">
      <w:start w:val="0"/>
      <w:numFmt w:val="bullet"/>
      <w:lvlText w:val="•"/>
      <w:lvlJc w:val="left"/>
      <w:pPr>
        <w:ind w:left="9296" w:hanging="215"/>
      </w:pPr>
      <w:rPr>
        <w:rFonts w:hint="default"/>
        <w:lang w:val="en-US" w:eastAsia="en-US" w:bidi="en-US"/>
      </w:rPr>
    </w:lvl>
  </w:abstractNum>
  <w:abstractNum w:abstractNumId="9">
    <w:multiLevelType w:val="hybridMultilevel"/>
    <w:lvl w:ilvl="0">
      <w:start w:val="0"/>
      <w:numFmt w:val="bullet"/>
      <w:lvlText w:val=""/>
      <w:lvlJc w:val="left"/>
      <w:pPr>
        <w:ind w:left="1191" w:hanging="215"/>
      </w:pPr>
      <w:rPr>
        <w:rFonts w:hint="default" w:ascii="Wingdings" w:hAnsi="Wingdings" w:eastAsia="Wingdings" w:cs="Wingdings"/>
        <w:color w:val="353535"/>
        <w:w w:val="84"/>
        <w:sz w:val="12"/>
        <w:szCs w:val="12"/>
        <w:lang w:val="en-US" w:eastAsia="en-US" w:bidi="en-US"/>
      </w:rPr>
    </w:lvl>
    <w:lvl w:ilvl="1">
      <w:start w:val="0"/>
      <w:numFmt w:val="bullet"/>
      <w:lvlText w:val="•"/>
      <w:lvlJc w:val="left"/>
      <w:pPr>
        <w:ind w:left="2212" w:hanging="215"/>
      </w:pPr>
      <w:rPr>
        <w:rFonts w:hint="default"/>
        <w:lang w:val="en-US" w:eastAsia="en-US" w:bidi="en-US"/>
      </w:rPr>
    </w:lvl>
    <w:lvl w:ilvl="2">
      <w:start w:val="0"/>
      <w:numFmt w:val="bullet"/>
      <w:lvlText w:val="•"/>
      <w:lvlJc w:val="left"/>
      <w:pPr>
        <w:ind w:left="3224" w:hanging="215"/>
      </w:pPr>
      <w:rPr>
        <w:rFonts w:hint="default"/>
        <w:lang w:val="en-US" w:eastAsia="en-US" w:bidi="en-US"/>
      </w:rPr>
    </w:lvl>
    <w:lvl w:ilvl="3">
      <w:start w:val="0"/>
      <w:numFmt w:val="bullet"/>
      <w:lvlText w:val="•"/>
      <w:lvlJc w:val="left"/>
      <w:pPr>
        <w:ind w:left="4236" w:hanging="215"/>
      </w:pPr>
      <w:rPr>
        <w:rFonts w:hint="default"/>
        <w:lang w:val="en-US" w:eastAsia="en-US" w:bidi="en-US"/>
      </w:rPr>
    </w:lvl>
    <w:lvl w:ilvl="4">
      <w:start w:val="0"/>
      <w:numFmt w:val="bullet"/>
      <w:lvlText w:val="•"/>
      <w:lvlJc w:val="left"/>
      <w:pPr>
        <w:ind w:left="5248" w:hanging="215"/>
      </w:pPr>
      <w:rPr>
        <w:rFonts w:hint="default"/>
        <w:lang w:val="en-US" w:eastAsia="en-US" w:bidi="en-US"/>
      </w:rPr>
    </w:lvl>
    <w:lvl w:ilvl="5">
      <w:start w:val="0"/>
      <w:numFmt w:val="bullet"/>
      <w:lvlText w:val="•"/>
      <w:lvlJc w:val="left"/>
      <w:pPr>
        <w:ind w:left="6260" w:hanging="215"/>
      </w:pPr>
      <w:rPr>
        <w:rFonts w:hint="default"/>
        <w:lang w:val="en-US" w:eastAsia="en-US" w:bidi="en-US"/>
      </w:rPr>
    </w:lvl>
    <w:lvl w:ilvl="6">
      <w:start w:val="0"/>
      <w:numFmt w:val="bullet"/>
      <w:lvlText w:val="•"/>
      <w:lvlJc w:val="left"/>
      <w:pPr>
        <w:ind w:left="7272" w:hanging="215"/>
      </w:pPr>
      <w:rPr>
        <w:rFonts w:hint="default"/>
        <w:lang w:val="en-US" w:eastAsia="en-US" w:bidi="en-US"/>
      </w:rPr>
    </w:lvl>
    <w:lvl w:ilvl="7">
      <w:start w:val="0"/>
      <w:numFmt w:val="bullet"/>
      <w:lvlText w:val="•"/>
      <w:lvlJc w:val="left"/>
      <w:pPr>
        <w:ind w:left="8284" w:hanging="215"/>
      </w:pPr>
      <w:rPr>
        <w:rFonts w:hint="default"/>
        <w:lang w:val="en-US" w:eastAsia="en-US" w:bidi="en-US"/>
      </w:rPr>
    </w:lvl>
    <w:lvl w:ilvl="8">
      <w:start w:val="0"/>
      <w:numFmt w:val="bullet"/>
      <w:lvlText w:val="•"/>
      <w:lvlJc w:val="left"/>
      <w:pPr>
        <w:ind w:left="9296" w:hanging="215"/>
      </w:pPr>
      <w:rPr>
        <w:rFonts w:hint="default"/>
        <w:lang w:val="en-US" w:eastAsia="en-US" w:bidi="en-US"/>
      </w:rPr>
    </w:lvl>
  </w:abstractNum>
  <w:abstractNum w:abstractNumId="8">
    <w:multiLevelType w:val="hybridMultilevel"/>
    <w:lvl w:ilvl="0">
      <w:start w:val="5"/>
      <w:numFmt w:val="decimal"/>
      <w:lvlText w:val="%1"/>
      <w:lvlJc w:val="left"/>
      <w:pPr>
        <w:ind w:left="856" w:hanging="322"/>
        <w:jc w:val="left"/>
      </w:pPr>
      <w:rPr>
        <w:rFonts w:hint="default"/>
        <w:lang w:val="en-US" w:eastAsia="en-US" w:bidi="en-US"/>
      </w:rPr>
    </w:lvl>
    <w:lvl w:ilvl="1">
      <w:start w:val="1"/>
      <w:numFmt w:val="decimal"/>
      <w:lvlText w:val="%1.%2"/>
      <w:lvlJc w:val="left"/>
      <w:pPr>
        <w:ind w:left="856" w:hanging="322"/>
        <w:jc w:val="left"/>
      </w:pPr>
      <w:rPr>
        <w:rFonts w:hint="default" w:ascii="Arial" w:hAnsi="Arial" w:eastAsia="Arial" w:cs="Arial"/>
        <w:b/>
        <w:bCs/>
        <w:color w:val="353535"/>
        <w:spacing w:val="0"/>
        <w:w w:val="104"/>
        <w:sz w:val="18"/>
        <w:szCs w:val="18"/>
        <w:lang w:val="en-US" w:eastAsia="en-US" w:bidi="en-US"/>
      </w:rPr>
    </w:lvl>
    <w:lvl w:ilvl="2">
      <w:start w:val="0"/>
      <w:numFmt w:val="bullet"/>
      <w:lvlText w:val=""/>
      <w:lvlJc w:val="left"/>
      <w:pPr>
        <w:ind w:left="1191" w:hanging="215"/>
      </w:pPr>
      <w:rPr>
        <w:rFonts w:hint="default" w:ascii="Wingdings" w:hAnsi="Wingdings" w:eastAsia="Wingdings" w:cs="Wingdings"/>
        <w:color w:val="353535"/>
        <w:w w:val="84"/>
        <w:sz w:val="12"/>
        <w:szCs w:val="12"/>
        <w:lang w:val="en-US" w:eastAsia="en-US" w:bidi="en-US"/>
      </w:rPr>
    </w:lvl>
    <w:lvl w:ilvl="3">
      <w:start w:val="0"/>
      <w:numFmt w:val="bullet"/>
      <w:lvlText w:val=""/>
      <w:lvlJc w:val="left"/>
      <w:pPr>
        <w:ind w:left="1539" w:hanging="228"/>
      </w:pPr>
      <w:rPr>
        <w:rFonts w:hint="default" w:ascii="Wingdings" w:hAnsi="Wingdings" w:eastAsia="Wingdings" w:cs="Wingdings"/>
        <w:color w:val="353535"/>
        <w:w w:val="84"/>
        <w:sz w:val="12"/>
        <w:szCs w:val="12"/>
        <w:lang w:val="en-US" w:eastAsia="en-US" w:bidi="en-US"/>
      </w:rPr>
    </w:lvl>
    <w:lvl w:ilvl="4">
      <w:start w:val="0"/>
      <w:numFmt w:val="bullet"/>
      <w:lvlText w:val="•"/>
      <w:lvlJc w:val="left"/>
      <w:pPr>
        <w:ind w:left="3985" w:hanging="228"/>
      </w:pPr>
      <w:rPr>
        <w:rFonts w:hint="default"/>
        <w:lang w:val="en-US" w:eastAsia="en-US" w:bidi="en-US"/>
      </w:rPr>
    </w:lvl>
    <w:lvl w:ilvl="5">
      <w:start w:val="0"/>
      <w:numFmt w:val="bullet"/>
      <w:lvlText w:val="•"/>
      <w:lvlJc w:val="left"/>
      <w:pPr>
        <w:ind w:left="5207" w:hanging="228"/>
      </w:pPr>
      <w:rPr>
        <w:rFonts w:hint="default"/>
        <w:lang w:val="en-US" w:eastAsia="en-US" w:bidi="en-US"/>
      </w:rPr>
    </w:lvl>
    <w:lvl w:ilvl="6">
      <w:start w:val="0"/>
      <w:numFmt w:val="bullet"/>
      <w:lvlText w:val="•"/>
      <w:lvlJc w:val="left"/>
      <w:pPr>
        <w:ind w:left="6430" w:hanging="228"/>
      </w:pPr>
      <w:rPr>
        <w:rFonts w:hint="default"/>
        <w:lang w:val="en-US" w:eastAsia="en-US" w:bidi="en-US"/>
      </w:rPr>
    </w:lvl>
    <w:lvl w:ilvl="7">
      <w:start w:val="0"/>
      <w:numFmt w:val="bullet"/>
      <w:lvlText w:val="•"/>
      <w:lvlJc w:val="left"/>
      <w:pPr>
        <w:ind w:left="7652" w:hanging="228"/>
      </w:pPr>
      <w:rPr>
        <w:rFonts w:hint="default"/>
        <w:lang w:val="en-US" w:eastAsia="en-US" w:bidi="en-US"/>
      </w:rPr>
    </w:lvl>
    <w:lvl w:ilvl="8">
      <w:start w:val="0"/>
      <w:numFmt w:val="bullet"/>
      <w:lvlText w:val="•"/>
      <w:lvlJc w:val="left"/>
      <w:pPr>
        <w:ind w:left="8875" w:hanging="228"/>
      </w:pPr>
      <w:rPr>
        <w:rFonts w:hint="default"/>
        <w:lang w:val="en-US" w:eastAsia="en-US" w:bidi="en-US"/>
      </w:rPr>
    </w:lvl>
  </w:abstractNum>
  <w:abstractNum w:abstractNumId="7">
    <w:multiLevelType w:val="hybridMultilevel"/>
    <w:lvl w:ilvl="0">
      <w:start w:val="0"/>
      <w:numFmt w:val="bullet"/>
      <w:lvlText w:val=""/>
      <w:lvlJc w:val="left"/>
      <w:pPr>
        <w:ind w:left="1191" w:hanging="215"/>
      </w:pPr>
      <w:rPr>
        <w:rFonts w:hint="default" w:ascii="Wingdings" w:hAnsi="Wingdings" w:eastAsia="Wingdings" w:cs="Wingdings"/>
        <w:color w:val="353535"/>
        <w:w w:val="84"/>
        <w:sz w:val="12"/>
        <w:szCs w:val="12"/>
        <w:lang w:val="en-US" w:eastAsia="en-US" w:bidi="en-US"/>
      </w:rPr>
    </w:lvl>
    <w:lvl w:ilvl="1">
      <w:start w:val="0"/>
      <w:numFmt w:val="bullet"/>
      <w:lvlText w:val="•"/>
      <w:lvlJc w:val="left"/>
      <w:pPr>
        <w:ind w:left="2212" w:hanging="215"/>
      </w:pPr>
      <w:rPr>
        <w:rFonts w:hint="default"/>
        <w:lang w:val="en-US" w:eastAsia="en-US" w:bidi="en-US"/>
      </w:rPr>
    </w:lvl>
    <w:lvl w:ilvl="2">
      <w:start w:val="0"/>
      <w:numFmt w:val="bullet"/>
      <w:lvlText w:val="•"/>
      <w:lvlJc w:val="left"/>
      <w:pPr>
        <w:ind w:left="3224" w:hanging="215"/>
      </w:pPr>
      <w:rPr>
        <w:rFonts w:hint="default"/>
        <w:lang w:val="en-US" w:eastAsia="en-US" w:bidi="en-US"/>
      </w:rPr>
    </w:lvl>
    <w:lvl w:ilvl="3">
      <w:start w:val="0"/>
      <w:numFmt w:val="bullet"/>
      <w:lvlText w:val="•"/>
      <w:lvlJc w:val="left"/>
      <w:pPr>
        <w:ind w:left="4236" w:hanging="215"/>
      </w:pPr>
      <w:rPr>
        <w:rFonts w:hint="default"/>
        <w:lang w:val="en-US" w:eastAsia="en-US" w:bidi="en-US"/>
      </w:rPr>
    </w:lvl>
    <w:lvl w:ilvl="4">
      <w:start w:val="0"/>
      <w:numFmt w:val="bullet"/>
      <w:lvlText w:val="•"/>
      <w:lvlJc w:val="left"/>
      <w:pPr>
        <w:ind w:left="5248" w:hanging="215"/>
      </w:pPr>
      <w:rPr>
        <w:rFonts w:hint="default"/>
        <w:lang w:val="en-US" w:eastAsia="en-US" w:bidi="en-US"/>
      </w:rPr>
    </w:lvl>
    <w:lvl w:ilvl="5">
      <w:start w:val="0"/>
      <w:numFmt w:val="bullet"/>
      <w:lvlText w:val="•"/>
      <w:lvlJc w:val="left"/>
      <w:pPr>
        <w:ind w:left="6260" w:hanging="215"/>
      </w:pPr>
      <w:rPr>
        <w:rFonts w:hint="default"/>
        <w:lang w:val="en-US" w:eastAsia="en-US" w:bidi="en-US"/>
      </w:rPr>
    </w:lvl>
    <w:lvl w:ilvl="6">
      <w:start w:val="0"/>
      <w:numFmt w:val="bullet"/>
      <w:lvlText w:val="•"/>
      <w:lvlJc w:val="left"/>
      <w:pPr>
        <w:ind w:left="7272" w:hanging="215"/>
      </w:pPr>
      <w:rPr>
        <w:rFonts w:hint="default"/>
        <w:lang w:val="en-US" w:eastAsia="en-US" w:bidi="en-US"/>
      </w:rPr>
    </w:lvl>
    <w:lvl w:ilvl="7">
      <w:start w:val="0"/>
      <w:numFmt w:val="bullet"/>
      <w:lvlText w:val="•"/>
      <w:lvlJc w:val="left"/>
      <w:pPr>
        <w:ind w:left="8284" w:hanging="215"/>
      </w:pPr>
      <w:rPr>
        <w:rFonts w:hint="default"/>
        <w:lang w:val="en-US" w:eastAsia="en-US" w:bidi="en-US"/>
      </w:rPr>
    </w:lvl>
    <w:lvl w:ilvl="8">
      <w:start w:val="0"/>
      <w:numFmt w:val="bullet"/>
      <w:lvlText w:val="•"/>
      <w:lvlJc w:val="left"/>
      <w:pPr>
        <w:ind w:left="9296" w:hanging="215"/>
      </w:pPr>
      <w:rPr>
        <w:rFonts w:hint="default"/>
        <w:lang w:val="en-US" w:eastAsia="en-US" w:bidi="en-US"/>
      </w:rPr>
    </w:lvl>
  </w:abstractNum>
  <w:abstractNum w:abstractNumId="6">
    <w:multiLevelType w:val="hybridMultilevel"/>
    <w:lvl w:ilvl="0">
      <w:start w:val="4"/>
      <w:numFmt w:val="decimal"/>
      <w:lvlText w:val="%1"/>
      <w:lvlJc w:val="left"/>
      <w:pPr>
        <w:ind w:left="1178" w:hanging="322"/>
        <w:jc w:val="left"/>
      </w:pPr>
      <w:rPr>
        <w:rFonts w:hint="default"/>
        <w:lang w:val="en-US" w:eastAsia="en-US" w:bidi="en-US"/>
      </w:rPr>
    </w:lvl>
    <w:lvl w:ilvl="1">
      <w:start w:val="1"/>
      <w:numFmt w:val="decimal"/>
      <w:lvlText w:val="%1.%2"/>
      <w:lvlJc w:val="left"/>
      <w:pPr>
        <w:ind w:left="1178" w:hanging="322"/>
        <w:jc w:val="left"/>
      </w:pPr>
      <w:rPr>
        <w:rFonts w:hint="default" w:ascii="Arial" w:hAnsi="Arial" w:eastAsia="Arial" w:cs="Arial"/>
        <w:b/>
        <w:bCs/>
        <w:color w:val="353535"/>
        <w:spacing w:val="0"/>
        <w:w w:val="104"/>
        <w:sz w:val="18"/>
        <w:szCs w:val="18"/>
        <w:lang w:val="en-US" w:eastAsia="en-US" w:bidi="en-US"/>
      </w:rPr>
    </w:lvl>
    <w:lvl w:ilvl="2">
      <w:start w:val="0"/>
      <w:numFmt w:val="bullet"/>
      <w:lvlText w:val=""/>
      <w:lvlJc w:val="left"/>
      <w:pPr>
        <w:ind w:left="1191" w:hanging="215"/>
      </w:pPr>
      <w:rPr>
        <w:rFonts w:hint="default" w:ascii="Wingdings" w:hAnsi="Wingdings" w:eastAsia="Wingdings" w:cs="Wingdings"/>
        <w:color w:val="353535"/>
        <w:w w:val="84"/>
        <w:sz w:val="12"/>
        <w:szCs w:val="12"/>
        <w:lang w:val="en-US" w:eastAsia="en-US" w:bidi="en-US"/>
      </w:rPr>
    </w:lvl>
    <w:lvl w:ilvl="3">
      <w:start w:val="0"/>
      <w:numFmt w:val="bullet"/>
      <w:lvlText w:val="•"/>
      <w:lvlJc w:val="left"/>
      <w:pPr>
        <w:ind w:left="3448" w:hanging="215"/>
      </w:pPr>
      <w:rPr>
        <w:rFonts w:hint="default"/>
        <w:lang w:val="en-US" w:eastAsia="en-US" w:bidi="en-US"/>
      </w:rPr>
    </w:lvl>
    <w:lvl w:ilvl="4">
      <w:start w:val="0"/>
      <w:numFmt w:val="bullet"/>
      <w:lvlText w:val="•"/>
      <w:lvlJc w:val="left"/>
      <w:pPr>
        <w:ind w:left="4573" w:hanging="215"/>
      </w:pPr>
      <w:rPr>
        <w:rFonts w:hint="default"/>
        <w:lang w:val="en-US" w:eastAsia="en-US" w:bidi="en-US"/>
      </w:rPr>
    </w:lvl>
    <w:lvl w:ilvl="5">
      <w:start w:val="0"/>
      <w:numFmt w:val="bullet"/>
      <w:lvlText w:val="•"/>
      <w:lvlJc w:val="left"/>
      <w:pPr>
        <w:ind w:left="5697" w:hanging="215"/>
      </w:pPr>
      <w:rPr>
        <w:rFonts w:hint="default"/>
        <w:lang w:val="en-US" w:eastAsia="en-US" w:bidi="en-US"/>
      </w:rPr>
    </w:lvl>
    <w:lvl w:ilvl="6">
      <w:start w:val="0"/>
      <w:numFmt w:val="bullet"/>
      <w:lvlText w:val="•"/>
      <w:lvlJc w:val="left"/>
      <w:pPr>
        <w:ind w:left="6822" w:hanging="215"/>
      </w:pPr>
      <w:rPr>
        <w:rFonts w:hint="default"/>
        <w:lang w:val="en-US" w:eastAsia="en-US" w:bidi="en-US"/>
      </w:rPr>
    </w:lvl>
    <w:lvl w:ilvl="7">
      <w:start w:val="0"/>
      <w:numFmt w:val="bullet"/>
      <w:lvlText w:val="•"/>
      <w:lvlJc w:val="left"/>
      <w:pPr>
        <w:ind w:left="7946" w:hanging="215"/>
      </w:pPr>
      <w:rPr>
        <w:rFonts w:hint="default"/>
        <w:lang w:val="en-US" w:eastAsia="en-US" w:bidi="en-US"/>
      </w:rPr>
    </w:lvl>
    <w:lvl w:ilvl="8">
      <w:start w:val="0"/>
      <w:numFmt w:val="bullet"/>
      <w:lvlText w:val="•"/>
      <w:lvlJc w:val="left"/>
      <w:pPr>
        <w:ind w:left="9071" w:hanging="215"/>
      </w:pPr>
      <w:rPr>
        <w:rFonts w:hint="default"/>
        <w:lang w:val="en-US" w:eastAsia="en-US" w:bidi="en-US"/>
      </w:rPr>
    </w:lvl>
  </w:abstractNum>
  <w:abstractNum w:abstractNumId="5">
    <w:multiLevelType w:val="hybridMultilevel"/>
    <w:lvl w:ilvl="0">
      <w:start w:val="3"/>
      <w:numFmt w:val="decimal"/>
      <w:lvlText w:val="%1"/>
      <w:lvlJc w:val="left"/>
      <w:pPr>
        <w:ind w:left="856" w:hanging="322"/>
        <w:jc w:val="left"/>
      </w:pPr>
      <w:rPr>
        <w:rFonts w:hint="default"/>
        <w:lang w:val="en-US" w:eastAsia="en-US" w:bidi="en-US"/>
      </w:rPr>
    </w:lvl>
    <w:lvl w:ilvl="1">
      <w:start w:val="1"/>
      <w:numFmt w:val="decimal"/>
      <w:lvlText w:val="%1.%2"/>
      <w:lvlJc w:val="left"/>
      <w:pPr>
        <w:ind w:left="856" w:hanging="322"/>
        <w:jc w:val="left"/>
      </w:pPr>
      <w:rPr>
        <w:rFonts w:hint="default" w:ascii="Arial" w:hAnsi="Arial" w:eastAsia="Arial" w:cs="Arial"/>
        <w:b/>
        <w:bCs/>
        <w:color w:val="353535"/>
        <w:spacing w:val="0"/>
        <w:w w:val="104"/>
        <w:sz w:val="18"/>
        <w:szCs w:val="18"/>
        <w:lang w:val="en-US" w:eastAsia="en-US" w:bidi="en-US"/>
      </w:rPr>
    </w:lvl>
    <w:lvl w:ilvl="2">
      <w:start w:val="0"/>
      <w:numFmt w:val="bullet"/>
      <w:lvlText w:val="•"/>
      <w:lvlJc w:val="left"/>
      <w:pPr>
        <w:ind w:left="2952" w:hanging="322"/>
      </w:pPr>
      <w:rPr>
        <w:rFonts w:hint="default"/>
        <w:lang w:val="en-US" w:eastAsia="en-US" w:bidi="en-US"/>
      </w:rPr>
    </w:lvl>
    <w:lvl w:ilvl="3">
      <w:start w:val="0"/>
      <w:numFmt w:val="bullet"/>
      <w:lvlText w:val="•"/>
      <w:lvlJc w:val="left"/>
      <w:pPr>
        <w:ind w:left="3998" w:hanging="322"/>
      </w:pPr>
      <w:rPr>
        <w:rFonts w:hint="default"/>
        <w:lang w:val="en-US" w:eastAsia="en-US" w:bidi="en-US"/>
      </w:rPr>
    </w:lvl>
    <w:lvl w:ilvl="4">
      <w:start w:val="0"/>
      <w:numFmt w:val="bullet"/>
      <w:lvlText w:val="•"/>
      <w:lvlJc w:val="left"/>
      <w:pPr>
        <w:ind w:left="5044" w:hanging="322"/>
      </w:pPr>
      <w:rPr>
        <w:rFonts w:hint="default"/>
        <w:lang w:val="en-US" w:eastAsia="en-US" w:bidi="en-US"/>
      </w:rPr>
    </w:lvl>
    <w:lvl w:ilvl="5">
      <w:start w:val="0"/>
      <w:numFmt w:val="bullet"/>
      <w:lvlText w:val="•"/>
      <w:lvlJc w:val="left"/>
      <w:pPr>
        <w:ind w:left="6090" w:hanging="322"/>
      </w:pPr>
      <w:rPr>
        <w:rFonts w:hint="default"/>
        <w:lang w:val="en-US" w:eastAsia="en-US" w:bidi="en-US"/>
      </w:rPr>
    </w:lvl>
    <w:lvl w:ilvl="6">
      <w:start w:val="0"/>
      <w:numFmt w:val="bullet"/>
      <w:lvlText w:val="•"/>
      <w:lvlJc w:val="left"/>
      <w:pPr>
        <w:ind w:left="7136" w:hanging="322"/>
      </w:pPr>
      <w:rPr>
        <w:rFonts w:hint="default"/>
        <w:lang w:val="en-US" w:eastAsia="en-US" w:bidi="en-US"/>
      </w:rPr>
    </w:lvl>
    <w:lvl w:ilvl="7">
      <w:start w:val="0"/>
      <w:numFmt w:val="bullet"/>
      <w:lvlText w:val="•"/>
      <w:lvlJc w:val="left"/>
      <w:pPr>
        <w:ind w:left="8182" w:hanging="322"/>
      </w:pPr>
      <w:rPr>
        <w:rFonts w:hint="default"/>
        <w:lang w:val="en-US" w:eastAsia="en-US" w:bidi="en-US"/>
      </w:rPr>
    </w:lvl>
    <w:lvl w:ilvl="8">
      <w:start w:val="0"/>
      <w:numFmt w:val="bullet"/>
      <w:lvlText w:val="•"/>
      <w:lvlJc w:val="left"/>
      <w:pPr>
        <w:ind w:left="9228" w:hanging="322"/>
      </w:pPr>
      <w:rPr>
        <w:rFonts w:hint="default"/>
        <w:lang w:val="en-US" w:eastAsia="en-US" w:bidi="en-US"/>
      </w:rPr>
    </w:lvl>
  </w:abstractNum>
  <w:abstractNum w:abstractNumId="4">
    <w:multiLevelType w:val="hybridMultilevel"/>
    <w:lvl w:ilvl="0">
      <w:start w:val="2"/>
      <w:numFmt w:val="decimal"/>
      <w:lvlText w:val="%1"/>
      <w:lvlJc w:val="left"/>
      <w:pPr>
        <w:ind w:left="1178" w:hanging="322"/>
        <w:jc w:val="left"/>
      </w:pPr>
      <w:rPr>
        <w:rFonts w:hint="default"/>
        <w:lang w:val="en-US" w:eastAsia="en-US" w:bidi="en-US"/>
      </w:rPr>
    </w:lvl>
    <w:lvl w:ilvl="1">
      <w:start w:val="1"/>
      <w:numFmt w:val="decimal"/>
      <w:lvlText w:val="%1.%2"/>
      <w:lvlJc w:val="left"/>
      <w:pPr>
        <w:ind w:left="1178" w:hanging="322"/>
        <w:jc w:val="left"/>
      </w:pPr>
      <w:rPr>
        <w:rFonts w:hint="default" w:ascii="Arial" w:hAnsi="Arial" w:eastAsia="Arial" w:cs="Arial"/>
        <w:b/>
        <w:bCs/>
        <w:color w:val="353535"/>
        <w:spacing w:val="0"/>
        <w:w w:val="104"/>
        <w:sz w:val="18"/>
        <w:szCs w:val="18"/>
        <w:lang w:val="en-US" w:eastAsia="en-US" w:bidi="en-US"/>
      </w:rPr>
    </w:lvl>
    <w:lvl w:ilvl="2">
      <w:start w:val="0"/>
      <w:numFmt w:val="bullet"/>
      <w:lvlText w:val="•"/>
      <w:lvlJc w:val="left"/>
      <w:pPr>
        <w:ind w:left="3208" w:hanging="322"/>
      </w:pPr>
      <w:rPr>
        <w:rFonts w:hint="default"/>
        <w:lang w:val="en-US" w:eastAsia="en-US" w:bidi="en-US"/>
      </w:rPr>
    </w:lvl>
    <w:lvl w:ilvl="3">
      <w:start w:val="0"/>
      <w:numFmt w:val="bullet"/>
      <w:lvlText w:val="•"/>
      <w:lvlJc w:val="left"/>
      <w:pPr>
        <w:ind w:left="4222" w:hanging="322"/>
      </w:pPr>
      <w:rPr>
        <w:rFonts w:hint="default"/>
        <w:lang w:val="en-US" w:eastAsia="en-US" w:bidi="en-US"/>
      </w:rPr>
    </w:lvl>
    <w:lvl w:ilvl="4">
      <w:start w:val="0"/>
      <w:numFmt w:val="bullet"/>
      <w:lvlText w:val="•"/>
      <w:lvlJc w:val="left"/>
      <w:pPr>
        <w:ind w:left="5236" w:hanging="322"/>
      </w:pPr>
      <w:rPr>
        <w:rFonts w:hint="default"/>
        <w:lang w:val="en-US" w:eastAsia="en-US" w:bidi="en-US"/>
      </w:rPr>
    </w:lvl>
    <w:lvl w:ilvl="5">
      <w:start w:val="0"/>
      <w:numFmt w:val="bullet"/>
      <w:lvlText w:val="•"/>
      <w:lvlJc w:val="left"/>
      <w:pPr>
        <w:ind w:left="6250" w:hanging="322"/>
      </w:pPr>
      <w:rPr>
        <w:rFonts w:hint="default"/>
        <w:lang w:val="en-US" w:eastAsia="en-US" w:bidi="en-US"/>
      </w:rPr>
    </w:lvl>
    <w:lvl w:ilvl="6">
      <w:start w:val="0"/>
      <w:numFmt w:val="bullet"/>
      <w:lvlText w:val="•"/>
      <w:lvlJc w:val="left"/>
      <w:pPr>
        <w:ind w:left="7264" w:hanging="322"/>
      </w:pPr>
      <w:rPr>
        <w:rFonts w:hint="default"/>
        <w:lang w:val="en-US" w:eastAsia="en-US" w:bidi="en-US"/>
      </w:rPr>
    </w:lvl>
    <w:lvl w:ilvl="7">
      <w:start w:val="0"/>
      <w:numFmt w:val="bullet"/>
      <w:lvlText w:val="•"/>
      <w:lvlJc w:val="left"/>
      <w:pPr>
        <w:ind w:left="8278" w:hanging="322"/>
      </w:pPr>
      <w:rPr>
        <w:rFonts w:hint="default"/>
        <w:lang w:val="en-US" w:eastAsia="en-US" w:bidi="en-US"/>
      </w:rPr>
    </w:lvl>
    <w:lvl w:ilvl="8">
      <w:start w:val="0"/>
      <w:numFmt w:val="bullet"/>
      <w:lvlText w:val="•"/>
      <w:lvlJc w:val="left"/>
      <w:pPr>
        <w:ind w:left="9292" w:hanging="322"/>
      </w:pPr>
      <w:rPr>
        <w:rFonts w:hint="default"/>
        <w:lang w:val="en-US" w:eastAsia="en-US" w:bidi="en-US"/>
      </w:rPr>
    </w:lvl>
  </w:abstractNum>
  <w:abstractNum w:abstractNumId="3">
    <w:multiLevelType w:val="hybridMultilevel"/>
    <w:lvl w:ilvl="0">
      <w:start w:val="1"/>
      <w:numFmt w:val="decimal"/>
      <w:lvlText w:val="%1"/>
      <w:lvlJc w:val="left"/>
      <w:pPr>
        <w:ind w:left="856" w:hanging="322"/>
        <w:jc w:val="left"/>
      </w:pPr>
      <w:rPr>
        <w:rFonts w:hint="default"/>
        <w:lang w:val="en-US" w:eastAsia="en-US" w:bidi="en-US"/>
      </w:rPr>
    </w:lvl>
    <w:lvl w:ilvl="1">
      <w:start w:val="1"/>
      <w:numFmt w:val="decimal"/>
      <w:lvlText w:val="%1.%2"/>
      <w:lvlJc w:val="left"/>
      <w:pPr>
        <w:ind w:left="856" w:hanging="322"/>
        <w:jc w:val="left"/>
      </w:pPr>
      <w:rPr>
        <w:rFonts w:hint="default" w:ascii="Arial" w:hAnsi="Arial" w:eastAsia="Arial" w:cs="Arial"/>
        <w:b/>
        <w:bCs/>
        <w:color w:val="353535"/>
        <w:spacing w:val="0"/>
        <w:w w:val="104"/>
        <w:sz w:val="18"/>
        <w:szCs w:val="18"/>
        <w:lang w:val="en-US" w:eastAsia="en-US" w:bidi="en-US"/>
      </w:rPr>
    </w:lvl>
    <w:lvl w:ilvl="2">
      <w:start w:val="0"/>
      <w:numFmt w:val="bullet"/>
      <w:lvlText w:val=""/>
      <w:lvlJc w:val="left"/>
      <w:pPr>
        <w:ind w:left="1191" w:hanging="215"/>
      </w:pPr>
      <w:rPr>
        <w:rFonts w:hint="default" w:ascii="Wingdings" w:hAnsi="Wingdings" w:eastAsia="Wingdings" w:cs="Wingdings"/>
        <w:color w:val="353535"/>
        <w:w w:val="84"/>
        <w:sz w:val="12"/>
        <w:szCs w:val="12"/>
        <w:lang w:val="en-US" w:eastAsia="en-US" w:bidi="en-US"/>
      </w:rPr>
    </w:lvl>
    <w:lvl w:ilvl="3">
      <w:start w:val="0"/>
      <w:numFmt w:val="bullet"/>
      <w:lvlText w:val="•"/>
      <w:lvlJc w:val="left"/>
      <w:pPr>
        <w:ind w:left="3448" w:hanging="215"/>
      </w:pPr>
      <w:rPr>
        <w:rFonts w:hint="default"/>
        <w:lang w:val="en-US" w:eastAsia="en-US" w:bidi="en-US"/>
      </w:rPr>
    </w:lvl>
    <w:lvl w:ilvl="4">
      <w:start w:val="0"/>
      <w:numFmt w:val="bullet"/>
      <w:lvlText w:val="•"/>
      <w:lvlJc w:val="left"/>
      <w:pPr>
        <w:ind w:left="4573" w:hanging="215"/>
      </w:pPr>
      <w:rPr>
        <w:rFonts w:hint="default"/>
        <w:lang w:val="en-US" w:eastAsia="en-US" w:bidi="en-US"/>
      </w:rPr>
    </w:lvl>
    <w:lvl w:ilvl="5">
      <w:start w:val="0"/>
      <w:numFmt w:val="bullet"/>
      <w:lvlText w:val="•"/>
      <w:lvlJc w:val="left"/>
      <w:pPr>
        <w:ind w:left="5697" w:hanging="215"/>
      </w:pPr>
      <w:rPr>
        <w:rFonts w:hint="default"/>
        <w:lang w:val="en-US" w:eastAsia="en-US" w:bidi="en-US"/>
      </w:rPr>
    </w:lvl>
    <w:lvl w:ilvl="6">
      <w:start w:val="0"/>
      <w:numFmt w:val="bullet"/>
      <w:lvlText w:val="•"/>
      <w:lvlJc w:val="left"/>
      <w:pPr>
        <w:ind w:left="6822" w:hanging="215"/>
      </w:pPr>
      <w:rPr>
        <w:rFonts w:hint="default"/>
        <w:lang w:val="en-US" w:eastAsia="en-US" w:bidi="en-US"/>
      </w:rPr>
    </w:lvl>
    <w:lvl w:ilvl="7">
      <w:start w:val="0"/>
      <w:numFmt w:val="bullet"/>
      <w:lvlText w:val="•"/>
      <w:lvlJc w:val="left"/>
      <w:pPr>
        <w:ind w:left="7946" w:hanging="215"/>
      </w:pPr>
      <w:rPr>
        <w:rFonts w:hint="default"/>
        <w:lang w:val="en-US" w:eastAsia="en-US" w:bidi="en-US"/>
      </w:rPr>
    </w:lvl>
    <w:lvl w:ilvl="8">
      <w:start w:val="0"/>
      <w:numFmt w:val="bullet"/>
      <w:lvlText w:val="•"/>
      <w:lvlJc w:val="left"/>
      <w:pPr>
        <w:ind w:left="9071" w:hanging="215"/>
      </w:pPr>
      <w:rPr>
        <w:rFonts w:hint="default"/>
        <w:lang w:val="en-US" w:eastAsia="en-US" w:bidi="en-US"/>
      </w:rPr>
    </w:lvl>
  </w:abstractNum>
  <w:abstractNum w:abstractNumId="2">
    <w:multiLevelType w:val="hybridMultilevel"/>
    <w:lvl w:ilvl="0">
      <w:start w:val="0"/>
      <w:numFmt w:val="bullet"/>
      <w:lvlText w:val="•"/>
      <w:lvlJc w:val="left"/>
      <w:pPr>
        <w:ind w:left="340" w:hanging="175"/>
      </w:pPr>
      <w:rPr>
        <w:rFonts w:hint="default" w:ascii="Arial" w:hAnsi="Arial" w:eastAsia="Arial" w:cs="Arial"/>
        <w:color w:val="353535"/>
        <w:w w:val="104"/>
        <w:sz w:val="18"/>
        <w:szCs w:val="18"/>
        <w:lang w:val="en-US" w:eastAsia="en-US" w:bidi="en-US"/>
      </w:rPr>
    </w:lvl>
    <w:lvl w:ilvl="1">
      <w:start w:val="0"/>
      <w:numFmt w:val="bullet"/>
      <w:lvlText w:val="•"/>
      <w:lvlJc w:val="left"/>
      <w:pPr>
        <w:ind w:left="1112" w:hanging="175"/>
      </w:pPr>
      <w:rPr>
        <w:rFonts w:hint="default"/>
        <w:lang w:val="en-US" w:eastAsia="en-US" w:bidi="en-US"/>
      </w:rPr>
    </w:lvl>
    <w:lvl w:ilvl="2">
      <w:start w:val="0"/>
      <w:numFmt w:val="bullet"/>
      <w:lvlText w:val="•"/>
      <w:lvlJc w:val="left"/>
      <w:pPr>
        <w:ind w:left="1884" w:hanging="175"/>
      </w:pPr>
      <w:rPr>
        <w:rFonts w:hint="default"/>
        <w:lang w:val="en-US" w:eastAsia="en-US" w:bidi="en-US"/>
      </w:rPr>
    </w:lvl>
    <w:lvl w:ilvl="3">
      <w:start w:val="0"/>
      <w:numFmt w:val="bullet"/>
      <w:lvlText w:val="•"/>
      <w:lvlJc w:val="left"/>
      <w:pPr>
        <w:ind w:left="2656" w:hanging="175"/>
      </w:pPr>
      <w:rPr>
        <w:rFonts w:hint="default"/>
        <w:lang w:val="en-US" w:eastAsia="en-US" w:bidi="en-US"/>
      </w:rPr>
    </w:lvl>
    <w:lvl w:ilvl="4">
      <w:start w:val="0"/>
      <w:numFmt w:val="bullet"/>
      <w:lvlText w:val="•"/>
      <w:lvlJc w:val="left"/>
      <w:pPr>
        <w:ind w:left="3428" w:hanging="175"/>
      </w:pPr>
      <w:rPr>
        <w:rFonts w:hint="default"/>
        <w:lang w:val="en-US" w:eastAsia="en-US" w:bidi="en-US"/>
      </w:rPr>
    </w:lvl>
    <w:lvl w:ilvl="5">
      <w:start w:val="0"/>
      <w:numFmt w:val="bullet"/>
      <w:lvlText w:val="•"/>
      <w:lvlJc w:val="left"/>
      <w:pPr>
        <w:ind w:left="4200" w:hanging="175"/>
      </w:pPr>
      <w:rPr>
        <w:rFonts w:hint="default"/>
        <w:lang w:val="en-US" w:eastAsia="en-US" w:bidi="en-US"/>
      </w:rPr>
    </w:lvl>
    <w:lvl w:ilvl="6">
      <w:start w:val="0"/>
      <w:numFmt w:val="bullet"/>
      <w:lvlText w:val="•"/>
      <w:lvlJc w:val="left"/>
      <w:pPr>
        <w:ind w:left="4972" w:hanging="175"/>
      </w:pPr>
      <w:rPr>
        <w:rFonts w:hint="default"/>
        <w:lang w:val="en-US" w:eastAsia="en-US" w:bidi="en-US"/>
      </w:rPr>
    </w:lvl>
    <w:lvl w:ilvl="7">
      <w:start w:val="0"/>
      <w:numFmt w:val="bullet"/>
      <w:lvlText w:val="•"/>
      <w:lvlJc w:val="left"/>
      <w:pPr>
        <w:ind w:left="5744" w:hanging="175"/>
      </w:pPr>
      <w:rPr>
        <w:rFonts w:hint="default"/>
        <w:lang w:val="en-US" w:eastAsia="en-US" w:bidi="en-US"/>
      </w:rPr>
    </w:lvl>
    <w:lvl w:ilvl="8">
      <w:start w:val="0"/>
      <w:numFmt w:val="bullet"/>
      <w:lvlText w:val="•"/>
      <w:lvlJc w:val="left"/>
      <w:pPr>
        <w:ind w:left="6516" w:hanging="175"/>
      </w:pPr>
      <w:rPr>
        <w:rFonts w:hint="default"/>
        <w:lang w:val="en-US" w:eastAsia="en-US" w:bidi="en-US"/>
      </w:rPr>
    </w:lvl>
  </w:abstractNum>
  <w:abstractNum w:abstractNumId="1">
    <w:multiLevelType w:val="hybridMultilevel"/>
    <w:lvl w:ilvl="0">
      <w:start w:val="0"/>
      <w:numFmt w:val="bullet"/>
      <w:lvlText w:val="•"/>
      <w:lvlJc w:val="left"/>
      <w:pPr>
        <w:ind w:left="340" w:hanging="175"/>
      </w:pPr>
      <w:rPr>
        <w:rFonts w:hint="default" w:ascii="Arial" w:hAnsi="Arial" w:eastAsia="Arial" w:cs="Arial"/>
        <w:color w:val="353535"/>
        <w:w w:val="104"/>
        <w:sz w:val="18"/>
        <w:szCs w:val="18"/>
        <w:lang w:val="en-US" w:eastAsia="en-US" w:bidi="en-US"/>
      </w:rPr>
    </w:lvl>
    <w:lvl w:ilvl="1">
      <w:start w:val="0"/>
      <w:numFmt w:val="bullet"/>
      <w:lvlText w:val="•"/>
      <w:lvlJc w:val="left"/>
      <w:pPr>
        <w:ind w:left="1112" w:hanging="175"/>
      </w:pPr>
      <w:rPr>
        <w:rFonts w:hint="default"/>
        <w:lang w:val="en-US" w:eastAsia="en-US" w:bidi="en-US"/>
      </w:rPr>
    </w:lvl>
    <w:lvl w:ilvl="2">
      <w:start w:val="0"/>
      <w:numFmt w:val="bullet"/>
      <w:lvlText w:val="•"/>
      <w:lvlJc w:val="left"/>
      <w:pPr>
        <w:ind w:left="1884" w:hanging="175"/>
      </w:pPr>
      <w:rPr>
        <w:rFonts w:hint="default"/>
        <w:lang w:val="en-US" w:eastAsia="en-US" w:bidi="en-US"/>
      </w:rPr>
    </w:lvl>
    <w:lvl w:ilvl="3">
      <w:start w:val="0"/>
      <w:numFmt w:val="bullet"/>
      <w:lvlText w:val="•"/>
      <w:lvlJc w:val="left"/>
      <w:pPr>
        <w:ind w:left="2656" w:hanging="175"/>
      </w:pPr>
      <w:rPr>
        <w:rFonts w:hint="default"/>
        <w:lang w:val="en-US" w:eastAsia="en-US" w:bidi="en-US"/>
      </w:rPr>
    </w:lvl>
    <w:lvl w:ilvl="4">
      <w:start w:val="0"/>
      <w:numFmt w:val="bullet"/>
      <w:lvlText w:val="•"/>
      <w:lvlJc w:val="left"/>
      <w:pPr>
        <w:ind w:left="3428" w:hanging="175"/>
      </w:pPr>
      <w:rPr>
        <w:rFonts w:hint="default"/>
        <w:lang w:val="en-US" w:eastAsia="en-US" w:bidi="en-US"/>
      </w:rPr>
    </w:lvl>
    <w:lvl w:ilvl="5">
      <w:start w:val="0"/>
      <w:numFmt w:val="bullet"/>
      <w:lvlText w:val="•"/>
      <w:lvlJc w:val="left"/>
      <w:pPr>
        <w:ind w:left="4200" w:hanging="175"/>
      </w:pPr>
      <w:rPr>
        <w:rFonts w:hint="default"/>
        <w:lang w:val="en-US" w:eastAsia="en-US" w:bidi="en-US"/>
      </w:rPr>
    </w:lvl>
    <w:lvl w:ilvl="6">
      <w:start w:val="0"/>
      <w:numFmt w:val="bullet"/>
      <w:lvlText w:val="•"/>
      <w:lvlJc w:val="left"/>
      <w:pPr>
        <w:ind w:left="4972" w:hanging="175"/>
      </w:pPr>
      <w:rPr>
        <w:rFonts w:hint="default"/>
        <w:lang w:val="en-US" w:eastAsia="en-US" w:bidi="en-US"/>
      </w:rPr>
    </w:lvl>
    <w:lvl w:ilvl="7">
      <w:start w:val="0"/>
      <w:numFmt w:val="bullet"/>
      <w:lvlText w:val="•"/>
      <w:lvlJc w:val="left"/>
      <w:pPr>
        <w:ind w:left="5744" w:hanging="175"/>
      </w:pPr>
      <w:rPr>
        <w:rFonts w:hint="default"/>
        <w:lang w:val="en-US" w:eastAsia="en-US" w:bidi="en-US"/>
      </w:rPr>
    </w:lvl>
    <w:lvl w:ilvl="8">
      <w:start w:val="0"/>
      <w:numFmt w:val="bullet"/>
      <w:lvlText w:val="•"/>
      <w:lvlJc w:val="left"/>
      <w:pPr>
        <w:ind w:left="6516" w:hanging="175"/>
      </w:pPr>
      <w:rPr>
        <w:rFonts w:hint="default"/>
        <w:lang w:val="en-US" w:eastAsia="en-US" w:bidi="en-US"/>
      </w:rPr>
    </w:lvl>
  </w:abstractNum>
  <w:abstractNum w:abstractNumId="0">
    <w:multiLevelType w:val="hybridMultilevel"/>
    <w:lvl w:ilvl="0">
      <w:start w:val="0"/>
      <w:numFmt w:val="bullet"/>
      <w:lvlText w:val="•"/>
      <w:lvlJc w:val="left"/>
      <w:pPr>
        <w:ind w:left="340" w:hanging="175"/>
      </w:pPr>
      <w:rPr>
        <w:rFonts w:hint="default" w:ascii="Arial" w:hAnsi="Arial" w:eastAsia="Arial" w:cs="Arial"/>
        <w:color w:val="353535"/>
        <w:w w:val="104"/>
        <w:sz w:val="18"/>
        <w:szCs w:val="18"/>
        <w:lang w:val="en-US" w:eastAsia="en-US" w:bidi="en-US"/>
      </w:rPr>
    </w:lvl>
    <w:lvl w:ilvl="1">
      <w:start w:val="0"/>
      <w:numFmt w:val="bullet"/>
      <w:lvlText w:val="•"/>
      <w:lvlJc w:val="left"/>
      <w:pPr>
        <w:ind w:left="1111" w:hanging="175"/>
      </w:pPr>
      <w:rPr>
        <w:rFonts w:hint="default"/>
        <w:lang w:val="en-US" w:eastAsia="en-US" w:bidi="en-US"/>
      </w:rPr>
    </w:lvl>
    <w:lvl w:ilvl="2">
      <w:start w:val="0"/>
      <w:numFmt w:val="bullet"/>
      <w:lvlText w:val="•"/>
      <w:lvlJc w:val="left"/>
      <w:pPr>
        <w:ind w:left="1883" w:hanging="175"/>
      </w:pPr>
      <w:rPr>
        <w:rFonts w:hint="default"/>
        <w:lang w:val="en-US" w:eastAsia="en-US" w:bidi="en-US"/>
      </w:rPr>
    </w:lvl>
    <w:lvl w:ilvl="3">
      <w:start w:val="0"/>
      <w:numFmt w:val="bullet"/>
      <w:lvlText w:val="•"/>
      <w:lvlJc w:val="left"/>
      <w:pPr>
        <w:ind w:left="2655" w:hanging="175"/>
      </w:pPr>
      <w:rPr>
        <w:rFonts w:hint="default"/>
        <w:lang w:val="en-US" w:eastAsia="en-US" w:bidi="en-US"/>
      </w:rPr>
    </w:lvl>
    <w:lvl w:ilvl="4">
      <w:start w:val="0"/>
      <w:numFmt w:val="bullet"/>
      <w:lvlText w:val="•"/>
      <w:lvlJc w:val="left"/>
      <w:pPr>
        <w:ind w:left="3427" w:hanging="175"/>
      </w:pPr>
      <w:rPr>
        <w:rFonts w:hint="default"/>
        <w:lang w:val="en-US" w:eastAsia="en-US" w:bidi="en-US"/>
      </w:rPr>
    </w:lvl>
    <w:lvl w:ilvl="5">
      <w:start w:val="0"/>
      <w:numFmt w:val="bullet"/>
      <w:lvlText w:val="•"/>
      <w:lvlJc w:val="left"/>
      <w:pPr>
        <w:ind w:left="4199" w:hanging="175"/>
      </w:pPr>
      <w:rPr>
        <w:rFonts w:hint="default"/>
        <w:lang w:val="en-US" w:eastAsia="en-US" w:bidi="en-US"/>
      </w:rPr>
    </w:lvl>
    <w:lvl w:ilvl="6">
      <w:start w:val="0"/>
      <w:numFmt w:val="bullet"/>
      <w:lvlText w:val="•"/>
      <w:lvlJc w:val="left"/>
      <w:pPr>
        <w:ind w:left="4971" w:hanging="175"/>
      </w:pPr>
      <w:rPr>
        <w:rFonts w:hint="default"/>
        <w:lang w:val="en-US" w:eastAsia="en-US" w:bidi="en-US"/>
      </w:rPr>
    </w:lvl>
    <w:lvl w:ilvl="7">
      <w:start w:val="0"/>
      <w:numFmt w:val="bullet"/>
      <w:lvlText w:val="•"/>
      <w:lvlJc w:val="left"/>
      <w:pPr>
        <w:ind w:left="5743" w:hanging="175"/>
      </w:pPr>
      <w:rPr>
        <w:rFonts w:hint="default"/>
        <w:lang w:val="en-US" w:eastAsia="en-US" w:bidi="en-US"/>
      </w:rPr>
    </w:lvl>
    <w:lvl w:ilvl="8">
      <w:start w:val="0"/>
      <w:numFmt w:val="bullet"/>
      <w:lvlText w:val="•"/>
      <w:lvlJc w:val="left"/>
      <w:pPr>
        <w:ind w:left="6515" w:hanging="175"/>
      </w:pPr>
      <w:rPr>
        <w:rFonts w:hint="default"/>
        <w:lang w:val="en-US" w:eastAsia="en-US" w:bidi="en-US"/>
      </w:rPr>
    </w:lvl>
  </w:abstract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en-US"/>
    </w:rPr>
  </w:style>
  <w:style w:styleId="BodyText" w:type="paragraph">
    <w:name w:val="Body Text"/>
    <w:basedOn w:val="Normal"/>
    <w:uiPriority w:val="1"/>
    <w:qFormat/>
    <w:pPr>
      <w:spacing w:before="101"/>
      <w:ind w:left="1191"/>
    </w:pPr>
    <w:rPr>
      <w:rFonts w:ascii="Arial" w:hAnsi="Arial" w:eastAsia="Arial" w:cs="Arial"/>
      <w:sz w:val="18"/>
      <w:szCs w:val="18"/>
      <w:lang w:val="en-US" w:eastAsia="en-US" w:bidi="en-US"/>
    </w:rPr>
  </w:style>
  <w:style w:styleId="Heading1" w:type="paragraph">
    <w:name w:val="Heading 1"/>
    <w:basedOn w:val="Normal"/>
    <w:uiPriority w:val="1"/>
    <w:qFormat/>
    <w:pPr>
      <w:spacing w:before="2"/>
      <w:ind w:left="1178" w:hanging="322"/>
      <w:outlineLvl w:val="1"/>
    </w:pPr>
    <w:rPr>
      <w:rFonts w:ascii="Arial" w:hAnsi="Arial" w:eastAsia="Arial" w:cs="Arial"/>
      <w:b/>
      <w:bCs/>
      <w:sz w:val="18"/>
      <w:szCs w:val="18"/>
      <w:lang w:val="en-US" w:eastAsia="en-US" w:bidi="en-US"/>
    </w:rPr>
  </w:style>
  <w:style w:styleId="ListParagraph" w:type="paragraph">
    <w:name w:val="List Paragraph"/>
    <w:basedOn w:val="Normal"/>
    <w:uiPriority w:val="1"/>
    <w:qFormat/>
    <w:pPr>
      <w:spacing w:before="144"/>
      <w:ind w:left="1191" w:hanging="214"/>
    </w:pPr>
    <w:rPr>
      <w:rFonts w:ascii="Arial" w:hAnsi="Arial" w:eastAsia="Arial" w:cs="Arial"/>
      <w:lang w:val="en-US" w:eastAsia="en-US" w:bidi="en-US"/>
    </w:rPr>
  </w:style>
  <w:style w:styleId="TableParagraph" w:type="paragraph">
    <w:name w:val="Table Paragraph"/>
    <w:basedOn w:val="Normal"/>
    <w:uiPriority w:val="1"/>
    <w:qFormat/>
    <w:pPr/>
    <w:rPr>
      <w:rFonts w:ascii="Arial" w:hAnsi="Arial" w:eastAsia="Arial" w:cs="Arial"/>
      <w:lang w:val="en-US" w:eastAsia="en-US" w:bidi="en-U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hyperlink" Target="https://www.nhs.uk/conditions/female-genital-mutilation-fgm/" TargetMode="External"/><Relationship Id="rId12" Type="http://schemas.openxmlformats.org/officeDocument/2006/relationships/hyperlink" Target="https://www.safeguardingchildren.co.uk/beaware-professionals/contextual-safeguarding/" TargetMode="External"/><Relationship Id="rId13" Type="http://schemas.openxmlformats.org/officeDocument/2006/relationships/hyperlink" Target="https://commonslibrary.parliament.uk/research-briefings/cbp-8764/" TargetMode="External"/><Relationship Id="rId14" Type="http://schemas.openxmlformats.org/officeDocument/2006/relationships/hyperlink" Target="https://www.gov.uk/government/publications/reference-guide-to-consent-for-examination-or-treatment-second-edition" TargetMode="External"/><Relationship Id="rId15" Type="http://schemas.openxmlformats.org/officeDocument/2006/relationships/hyperlink" Target="https://www.nice.org.uk/guidance/ng76" TargetMode="External"/><Relationship Id="rId16" Type="http://schemas.openxmlformats.org/officeDocument/2006/relationships/hyperlink" Target="https://www.nspcc.org.uk/globalassets/documents/information-service/definitions-signs-child-abuse.pdf" TargetMode="External"/><Relationship Id="rId17" Type="http://schemas.openxmlformats.org/officeDocument/2006/relationships/hyperlink" Target="https://assets.publishing.service.gov.uk/government/uploads/system/uploads/attachment_data/file/721581/Information_sharing_advice_practitioners_safeguarding_services.pdf" TargetMode="External"/><Relationship Id="rId18" Type="http://schemas.openxmlformats.org/officeDocument/2006/relationships/hyperlink" Target="https://assets.publishing.service.gov.uk/government/uploads/system/uploads/attachment_data/file/592588/Tackling_Child_Sexual_Exploitation_-_Progress_Report__web_.pdf" TargetMode="External"/><Relationship Id="rId19" Type="http://schemas.openxmlformats.org/officeDocument/2006/relationships/hyperlink" Target="https://www.gov.uk/government/uploads/system/uploads/attachment_data/file/575361/DVDS_guidance_FINAL_v3.pdf" TargetMode="External"/><Relationship Id="rId20" Type="http://schemas.openxmlformats.org/officeDocument/2006/relationships/hyperlink" Target="https://www.gov.uk/government/publications/multi-agency-statutory-guidance-on-female-genital-mutilation" TargetMode="External"/><Relationship Id="rId21" Type="http://schemas.openxmlformats.org/officeDocument/2006/relationships/hyperlink" Target="https://www.gov.uk/government/publications/working-together-to-safeguard-children--2" TargetMode="External"/><Relationship Id="rId22" Type="http://schemas.openxmlformats.org/officeDocument/2006/relationships/hyperlink" Target="https://researchbriefings.files.parliament.uk/documents/SN06337/SN06337.pdf" TargetMode="External"/><Relationship Id="rId23" Type="http://schemas.openxmlformats.org/officeDocument/2006/relationships/image" Target="media/image7.png"/><Relationship Id="rId24" Type="http://schemas.openxmlformats.org/officeDocument/2006/relationships/image" Target="media/image8.png"/><Relationship Id="rId25" Type="http://schemas.openxmlformats.org/officeDocument/2006/relationships/image" Target="media/image9.png"/><Relationship Id="rId26" Type="http://schemas.openxmlformats.org/officeDocument/2006/relationships/image" Target="media/image10.png"/><Relationship Id="rId27" Type="http://schemas.openxmlformats.org/officeDocument/2006/relationships/image" Target="media/image11.png"/><Relationship Id="rId28" Type="http://schemas.openxmlformats.org/officeDocument/2006/relationships/hyperlink" Target="https://www.gov.uk/stop-forced-marriage" TargetMode="External"/><Relationship Id="rId29" Type="http://schemas.openxmlformats.org/officeDocument/2006/relationships/hyperlink" Target="https://www.gov.uk/government/publications/channel-guidance" TargetMode="External"/><Relationship Id="rId30" Type="http://schemas.openxmlformats.org/officeDocument/2006/relationships/image" Target="media/image12.png"/><Relationship Id="rId31" Type="http://schemas.openxmlformats.org/officeDocument/2006/relationships/hyperlink" Target="https://ico.org.uk/" TargetMode="External"/><Relationship Id="rId32" Type="http://schemas.openxmlformats.org/officeDocument/2006/relationships/image" Target="media/image13.png"/><Relationship Id="rId33" Type="http://schemas.openxmlformats.org/officeDocument/2006/relationships/image" Target="media/image14.png"/><Relationship Id="rId34" Type="http://schemas.openxmlformats.org/officeDocument/2006/relationships/image" Target="media/image15.png"/><Relationship Id="rId35" Type="http://schemas.openxmlformats.org/officeDocument/2006/relationships/hyperlink" Target="https://www.childrenssociety.org.uk/child-protection-and-safeguarding" TargetMode="External"/><Relationship Id="rId36" Type="http://schemas.openxmlformats.org/officeDocument/2006/relationships/hyperlink" Target="https://www.nspcc.org.uk/preventing-abuse/child-protection-system/" TargetMode="External"/><Relationship Id="rId37" Type="http://schemas.openxmlformats.org/officeDocument/2006/relationships/hyperlink" Target="https://www.cqc.org.uk/publications/themed-work/not-seen-not-heard" TargetMode="External"/><Relationship Id="rId38" Type="http://schemas.openxmlformats.org/officeDocument/2006/relationships/hyperlink" Target="https://assets.publishing.service.gov.uk/government/uploads/system/uploads/attachment_data/file/419604/What_to_do_if_you_re_worried_a_child_is_being_abused.pdf" TargetMode="External"/><Relationship Id="rId39" Type="http://schemas.openxmlformats.org/officeDocument/2006/relationships/hyperlink" Target="https://www.gov.uk/government/publications/promoting-the-health-and-wellbeing-of-looked-after-children--2" TargetMode="External"/><Relationship Id="rId40" Type="http://schemas.openxmlformats.org/officeDocument/2006/relationships/hyperlink" Target="https://sussexchildprotection.procedures.org.uk/tkysyy/the-child-protection-plan/allegations-against-people-who-work-with-care-for-or-volunteer-with-children" TargetMode="External"/><Relationship Id="rId41" Type="http://schemas.openxmlformats.org/officeDocument/2006/relationships/hyperlink" Target="https://www.rcpch.ac.uk/resources/safeguarding-children-young-people-roles-competencies" TargetMode="External"/><Relationship Id="rId42" Type="http://schemas.openxmlformats.org/officeDocument/2006/relationships/hyperlink" Target="https://learning.nspcc.org.uk/safeguarding-child-protection" TargetMode="External"/><Relationship Id="rId43" Type="http://schemas.openxmlformats.org/officeDocument/2006/relationships/image" Target="media/image16.png"/><Relationship Id="rId44" Type="http://schemas.openxmlformats.org/officeDocument/2006/relationships/image" Target="media/image17.png"/><Relationship Id="rId45" Type="http://schemas.openxmlformats.org/officeDocument/2006/relationships/header" Target="header2.xml"/><Relationship Id="rId46" Type="http://schemas.openxmlformats.org/officeDocument/2006/relationships/footer" Target="footer2.xml"/><Relationship Id="rId47"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keywords>FormsStart:16 FormsEnd:21</cp:keywords>
  <dcterms:created xsi:type="dcterms:W3CDTF">2025-03-10T19:58:01Z</dcterms:created>
  <dcterms:modified xsi:type="dcterms:W3CDTF">2025-03-10T19:58:01Z</dcterms:modified>
</cp:coreProperties>
</file>